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8D98" w14:textId="77777777" w:rsidR="00832548" w:rsidRDefault="008E38B6" w:rsidP="007224F0">
      <w:pPr>
        <w:pBdr>
          <w:bottom w:val="single" w:sz="8" w:space="1" w:color="auto"/>
        </w:pBdr>
        <w:rPr>
          <w:sz w:val="2"/>
          <w:szCs w:val="2"/>
          <w:lang w:eastAsia="zh-CN"/>
        </w:rPr>
      </w:pPr>
      <w:bookmarkStart w:id="0" w:name="_Hlk164094934"/>
      <w:proofErr w:type="spellStart"/>
      <w:r>
        <w:rPr>
          <w:sz w:val="2"/>
          <w:szCs w:val="2"/>
          <w:lang w:eastAsia="zh-CN"/>
        </w:rPr>
        <w:t>jigey</w:t>
      </w:r>
      <w:proofErr w:type="spellEnd"/>
    </w:p>
    <w:bookmarkEnd w:id="0"/>
    <w:p w14:paraId="0702A3D0" w14:textId="77777777" w:rsidR="00832548" w:rsidRDefault="008A386F">
      <w:pPr>
        <w:spacing w:before="200" w:after="200"/>
        <w:jc w:val="center"/>
        <w:rPr>
          <w:b/>
          <w:sz w:val="34"/>
          <w:szCs w:val="34"/>
          <w:lang w:eastAsia="zh-CN"/>
        </w:rPr>
      </w:pPr>
      <w:r>
        <w:rPr>
          <w:b/>
          <w:sz w:val="34"/>
          <w:szCs w:val="34"/>
          <w:lang w:eastAsia="zh-CN"/>
        </w:rPr>
        <w:t>UNITED STATES</w:t>
      </w:r>
    </w:p>
    <w:p w14:paraId="0B5320C2" w14:textId="77777777" w:rsidR="00832548" w:rsidRDefault="008A386F">
      <w:pPr>
        <w:spacing w:before="200" w:after="200"/>
        <w:jc w:val="center"/>
        <w:rPr>
          <w:b/>
          <w:sz w:val="34"/>
          <w:szCs w:val="34"/>
          <w:lang w:eastAsia="zh-CN"/>
        </w:rPr>
      </w:pPr>
      <w:r>
        <w:rPr>
          <w:b/>
          <w:sz w:val="34"/>
          <w:szCs w:val="34"/>
          <w:lang w:eastAsia="zh-CN"/>
        </w:rPr>
        <w:t>SECURITIES AND EXCHANGE COMMISSION</w:t>
      </w:r>
    </w:p>
    <w:p w14:paraId="0F1C5CD0" w14:textId="77777777" w:rsidR="00832548" w:rsidRDefault="008A386F">
      <w:pPr>
        <w:spacing w:before="200" w:after="200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Washington, D.C. 20549</w:t>
      </w:r>
    </w:p>
    <w:p w14:paraId="4E216317" w14:textId="77777777" w:rsidR="00832548" w:rsidRDefault="008A386F">
      <w:pPr>
        <w:pBdr>
          <w:bottom w:val="single" w:sz="8" w:space="0" w:color="000000"/>
        </w:pBdr>
        <w:shd w:val="clear" w:color="auto" w:fill="FFFFFF"/>
        <w:spacing w:before="200" w:after="200"/>
        <w:rPr>
          <w:sz w:val="10"/>
          <w:szCs w:val="10"/>
          <w:lang w:eastAsia="zh-CN"/>
        </w:rPr>
      </w:pPr>
      <w:r>
        <w:rPr>
          <w:sz w:val="10"/>
          <w:szCs w:val="10"/>
          <w:lang w:eastAsia="zh-CN"/>
        </w:rPr>
        <w:t> </w:t>
      </w:r>
    </w:p>
    <w:p w14:paraId="71E346CA" w14:textId="77777777" w:rsidR="00832548" w:rsidRDefault="008A386F">
      <w:pPr>
        <w:spacing w:before="200" w:after="200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FORM 6-K</w:t>
      </w:r>
    </w:p>
    <w:p w14:paraId="371FA0A1" w14:textId="77777777" w:rsidR="00832548" w:rsidRDefault="00832548">
      <w:pPr>
        <w:pBdr>
          <w:bottom w:val="single" w:sz="8" w:space="0" w:color="000000"/>
        </w:pBdr>
        <w:shd w:val="clear" w:color="auto" w:fill="FFFFFF"/>
        <w:spacing w:before="200" w:after="200"/>
        <w:jc w:val="center"/>
        <w:rPr>
          <w:color w:val="000000"/>
          <w:sz w:val="27"/>
          <w:szCs w:val="27"/>
          <w:lang w:eastAsia="zh-CN"/>
        </w:rPr>
      </w:pPr>
    </w:p>
    <w:p w14:paraId="53621408" w14:textId="77777777" w:rsidR="00832548" w:rsidRDefault="008A386F">
      <w:pPr>
        <w:spacing w:before="200" w:after="20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REPORT OF FOREIGN PRIVATE ISSUER</w:t>
      </w:r>
      <w:r>
        <w:rPr>
          <w:b/>
          <w:bCs/>
          <w:lang w:eastAsia="zh-CN"/>
        </w:rPr>
        <w:br/>
        <w:t xml:space="preserve">PURSUANT TO RULE 13a-16 OR 15d-16 UNDER </w:t>
      </w:r>
      <w:r>
        <w:rPr>
          <w:b/>
          <w:bCs/>
          <w:lang w:eastAsia="zh-CN"/>
        </w:rPr>
        <w:br/>
        <w:t>THE SECURITIES EXCHANGE ACT OF 1934</w:t>
      </w:r>
    </w:p>
    <w:p w14:paraId="74A7650C" w14:textId="37BF1994" w:rsidR="00832548" w:rsidRDefault="008A386F">
      <w:pPr>
        <w:spacing w:before="200" w:after="200"/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 xml:space="preserve">For the month of </w:t>
      </w:r>
      <w:r w:rsidR="000270E3">
        <w:rPr>
          <w:rFonts w:hint="eastAsia"/>
          <w:b/>
          <w:bCs/>
          <w:szCs w:val="20"/>
          <w:lang w:eastAsia="zh-CN"/>
        </w:rPr>
        <w:t>July</w:t>
      </w:r>
      <w:r>
        <w:rPr>
          <w:b/>
          <w:bCs/>
          <w:szCs w:val="20"/>
          <w:lang w:eastAsia="zh-CN"/>
        </w:rPr>
        <w:t xml:space="preserve"> 202</w:t>
      </w:r>
      <w:r w:rsidR="001A4BDE">
        <w:rPr>
          <w:rFonts w:hint="eastAsia"/>
          <w:b/>
          <w:bCs/>
          <w:szCs w:val="20"/>
          <w:lang w:eastAsia="zh-CN"/>
        </w:rPr>
        <w:t>5</w:t>
      </w:r>
    </w:p>
    <w:p w14:paraId="54DC7E03" w14:textId="77777777" w:rsidR="00832548" w:rsidRDefault="008A386F">
      <w:pPr>
        <w:spacing w:before="200" w:after="200"/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>Commission file number: 001-41598</w:t>
      </w:r>
    </w:p>
    <w:p w14:paraId="29DB0E49" w14:textId="77777777" w:rsidR="00832548" w:rsidRDefault="00832548" w:rsidP="008D26D3">
      <w:pPr>
        <w:pBdr>
          <w:bottom w:val="single" w:sz="8" w:space="0" w:color="000000"/>
        </w:pBdr>
        <w:shd w:val="clear" w:color="auto" w:fill="FFFFFF"/>
        <w:spacing w:before="200" w:after="200"/>
        <w:rPr>
          <w:color w:val="000000"/>
          <w:sz w:val="27"/>
          <w:szCs w:val="27"/>
          <w:lang w:eastAsia="zh-CN"/>
        </w:rPr>
      </w:pPr>
    </w:p>
    <w:p w14:paraId="53BFCE26" w14:textId="77777777" w:rsidR="00832548" w:rsidRDefault="008A386F">
      <w:pPr>
        <w:spacing w:before="200" w:after="200"/>
        <w:jc w:val="center"/>
        <w:rPr>
          <w:b/>
          <w:bCs/>
          <w:sz w:val="32"/>
          <w:szCs w:val="32"/>
          <w:lang w:eastAsia="zh-CN"/>
        </w:rPr>
      </w:pPr>
      <w:bookmarkStart w:id="1" w:name="_Hlk167112157"/>
      <w:r>
        <w:rPr>
          <w:b/>
          <w:bCs/>
          <w:sz w:val="32"/>
          <w:szCs w:val="32"/>
          <w:lang w:eastAsia="zh-CN"/>
        </w:rPr>
        <w:t>LAKESHORE BIOPHARMA CO., LTD</w:t>
      </w:r>
      <w:bookmarkEnd w:id="1"/>
    </w:p>
    <w:p w14:paraId="00547A86" w14:textId="77777777" w:rsidR="00832548" w:rsidRDefault="008A386F">
      <w:pPr>
        <w:jc w:val="center"/>
        <w:rPr>
          <w:szCs w:val="20"/>
          <w:lang w:eastAsia="zh-CN"/>
        </w:rPr>
      </w:pPr>
      <w:r>
        <w:rPr>
          <w:szCs w:val="20"/>
          <w:lang w:eastAsia="zh-CN"/>
        </w:rPr>
        <w:t>(Exact name of registrant as specified in its charter)</w:t>
      </w:r>
    </w:p>
    <w:p w14:paraId="43ED1DAD" w14:textId="77777777" w:rsidR="00832548" w:rsidRDefault="008A386F">
      <w:pPr>
        <w:pBdr>
          <w:bottom w:val="single" w:sz="8" w:space="0" w:color="000000"/>
        </w:pBdr>
        <w:shd w:val="clear" w:color="auto" w:fill="FFFFFF"/>
        <w:spacing w:before="200" w:after="200"/>
        <w:jc w:val="center"/>
        <w:rPr>
          <w:color w:val="000000"/>
          <w:sz w:val="27"/>
          <w:szCs w:val="27"/>
          <w:lang w:eastAsia="zh-CN"/>
        </w:rPr>
      </w:pPr>
      <w:r>
        <w:rPr>
          <w:sz w:val="10"/>
          <w:szCs w:val="10"/>
          <w:lang w:eastAsia="zh-CN"/>
        </w:rPr>
        <w:t> </w:t>
      </w:r>
    </w:p>
    <w:p w14:paraId="7A985C1F" w14:textId="77777777" w:rsidR="00832548" w:rsidRDefault="008A386F">
      <w:pPr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 xml:space="preserve">Building No. 2, 38 </w:t>
      </w:r>
      <w:proofErr w:type="spellStart"/>
      <w:r>
        <w:rPr>
          <w:b/>
          <w:bCs/>
          <w:szCs w:val="20"/>
          <w:lang w:eastAsia="zh-CN"/>
        </w:rPr>
        <w:t>Yongda</w:t>
      </w:r>
      <w:proofErr w:type="spellEnd"/>
      <w:r>
        <w:rPr>
          <w:b/>
          <w:bCs/>
          <w:szCs w:val="20"/>
          <w:lang w:eastAsia="zh-CN"/>
        </w:rPr>
        <w:t xml:space="preserve"> Road</w:t>
      </w:r>
    </w:p>
    <w:p w14:paraId="42131D87" w14:textId="77777777" w:rsidR="00832548" w:rsidRDefault="008A386F">
      <w:pPr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>Daxing Biomedical Industry Park</w:t>
      </w:r>
    </w:p>
    <w:p w14:paraId="72609F14" w14:textId="77777777" w:rsidR="00832548" w:rsidRDefault="008A386F">
      <w:pPr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>Daxing District, Beijing, PRC</w:t>
      </w:r>
    </w:p>
    <w:p w14:paraId="7FC3B6B3" w14:textId="77777777" w:rsidR="00832548" w:rsidRDefault="008A386F">
      <w:pPr>
        <w:jc w:val="center"/>
        <w:rPr>
          <w:b/>
          <w:bCs/>
          <w:szCs w:val="20"/>
          <w:lang w:eastAsia="zh-CN"/>
        </w:rPr>
      </w:pPr>
      <w:r>
        <w:rPr>
          <w:b/>
          <w:bCs/>
          <w:szCs w:val="20"/>
          <w:lang w:eastAsia="zh-CN"/>
        </w:rPr>
        <w:t>Tel: 010-89202086</w:t>
      </w:r>
    </w:p>
    <w:p w14:paraId="1244FBB9" w14:textId="77777777" w:rsidR="00832548" w:rsidRDefault="008A386F">
      <w:pPr>
        <w:jc w:val="center"/>
        <w:rPr>
          <w:b/>
          <w:bCs/>
          <w:szCs w:val="20"/>
          <w:lang w:eastAsia="zh-CN"/>
        </w:rPr>
      </w:pPr>
      <w:r>
        <w:rPr>
          <w:szCs w:val="20"/>
          <w:lang w:eastAsia="zh-CN"/>
        </w:rPr>
        <w:t>(Address of Principal Executive Offices)</w:t>
      </w:r>
    </w:p>
    <w:p w14:paraId="7B79A412" w14:textId="77777777" w:rsidR="00832548" w:rsidRDefault="00832548">
      <w:pPr>
        <w:pBdr>
          <w:bottom w:val="single" w:sz="8" w:space="0" w:color="000000"/>
        </w:pBdr>
        <w:shd w:val="clear" w:color="auto" w:fill="FFFFFF"/>
        <w:spacing w:after="40" w:line="120" w:lineRule="atLeast"/>
        <w:jc w:val="center"/>
        <w:rPr>
          <w:color w:val="000000"/>
          <w:sz w:val="27"/>
          <w:szCs w:val="27"/>
          <w:lang w:eastAsia="zh-CN"/>
        </w:rPr>
      </w:pPr>
    </w:p>
    <w:p w14:paraId="04984BC4" w14:textId="77777777" w:rsidR="00832548" w:rsidRDefault="008A386F">
      <w:pPr>
        <w:spacing w:before="240" w:after="200"/>
        <w:rPr>
          <w:szCs w:val="20"/>
          <w:lang w:eastAsia="zh-CN"/>
        </w:rPr>
      </w:pPr>
      <w:r>
        <w:rPr>
          <w:szCs w:val="20"/>
          <w:lang w:eastAsia="zh-CN"/>
        </w:rPr>
        <w:t xml:space="preserve">Indicate by </w:t>
      </w:r>
      <w:proofErr w:type="gramStart"/>
      <w:r>
        <w:rPr>
          <w:szCs w:val="20"/>
          <w:lang w:eastAsia="zh-CN"/>
        </w:rPr>
        <w:t>check mark</w:t>
      </w:r>
      <w:proofErr w:type="gramEnd"/>
      <w:r>
        <w:rPr>
          <w:szCs w:val="20"/>
          <w:lang w:eastAsia="zh-CN"/>
        </w:rPr>
        <w:t xml:space="preserve"> whether the registrant files or will file annual reports under cover </w:t>
      </w:r>
      <w:r w:rsidR="004C0CBF">
        <w:rPr>
          <w:rFonts w:hint="eastAsia"/>
          <w:szCs w:val="20"/>
          <w:lang w:eastAsia="zh-CN"/>
        </w:rPr>
        <w:t xml:space="preserve">of </w:t>
      </w:r>
      <w:r>
        <w:rPr>
          <w:szCs w:val="20"/>
          <w:lang w:eastAsia="zh-CN"/>
        </w:rPr>
        <w:t>Form 20-F or Form 40-F.  </w:t>
      </w:r>
      <w:r w:rsidR="00A31537">
        <w:rPr>
          <w:szCs w:val="20"/>
          <w:lang w:eastAsia="zh-CN"/>
        </w:rPr>
        <w:tab/>
      </w:r>
      <w:r w:rsidR="00A31537">
        <w:rPr>
          <w:szCs w:val="20"/>
          <w:lang w:eastAsia="zh-CN"/>
        </w:rPr>
        <w:tab/>
      </w:r>
      <w:r>
        <w:rPr>
          <w:szCs w:val="20"/>
          <w:lang w:eastAsia="zh-CN"/>
        </w:rPr>
        <w:t>Form 20-</w:t>
      </w:r>
      <w:proofErr w:type="gramStart"/>
      <w:r>
        <w:rPr>
          <w:szCs w:val="20"/>
          <w:lang w:eastAsia="zh-CN"/>
        </w:rPr>
        <w:t>F  </w:t>
      </w:r>
      <w:r>
        <w:rPr>
          <w:rFonts w:ascii="Segoe UI Symbol" w:eastAsia="MS Gothic" w:hAnsi="Segoe UI Symbol" w:cs="Segoe UI Symbol"/>
          <w:szCs w:val="20"/>
          <w:lang w:eastAsia="zh-CN"/>
        </w:rPr>
        <w:t>☒</w:t>
      </w:r>
      <w:proofErr w:type="gramEnd"/>
      <w:r>
        <w:rPr>
          <w:szCs w:val="20"/>
          <w:lang w:eastAsia="zh-CN"/>
        </w:rPr>
        <w:t>          Form 40-</w:t>
      </w:r>
      <w:proofErr w:type="gramStart"/>
      <w:r>
        <w:rPr>
          <w:szCs w:val="20"/>
          <w:lang w:eastAsia="zh-CN"/>
        </w:rPr>
        <w:t>F  </w:t>
      </w:r>
      <w:r>
        <w:rPr>
          <w:rFonts w:ascii="Segoe UI Symbol" w:eastAsia="MS Gothic" w:hAnsi="Segoe UI Symbol" w:cs="Segoe UI Symbol"/>
          <w:szCs w:val="20"/>
          <w:lang w:eastAsia="zh-CN"/>
        </w:rPr>
        <w:t>☐</w:t>
      </w:r>
      <w:proofErr w:type="gramEnd"/>
    </w:p>
    <w:p w14:paraId="619F502E" w14:textId="77777777" w:rsidR="00832548" w:rsidRDefault="00000000">
      <w:pPr>
        <w:autoSpaceDE w:val="0"/>
        <w:autoSpaceDN w:val="0"/>
        <w:adjustRightInd w:val="0"/>
        <w:rPr>
          <w:lang w:eastAsia="zh-CN"/>
        </w:rPr>
        <w:sectPr w:rsidR="00832548">
          <w:footerReference w:type="defaul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lang w:eastAsia="zh-CN"/>
        </w:rPr>
        <w:pict w14:anchorId="3FD5C606">
          <v:rect id="_x0000_i1025" style="width:468pt;height:1.5pt" o:hralign="center" o:hrstd="t" o:hr="t" fillcolor="#a0a0a0" stroked="f"/>
        </w:pict>
      </w:r>
      <w:bookmarkStart w:id="2" w:name="_Hlk164094935"/>
    </w:p>
    <w:bookmarkEnd w:id="2"/>
    <w:p w14:paraId="32E59026" w14:textId="64FA39E5" w:rsidR="00076307" w:rsidRPr="00076307" w:rsidRDefault="00076307" w:rsidP="00076307">
      <w:pPr>
        <w:spacing w:after="240"/>
        <w:jc w:val="center"/>
        <w:rPr>
          <w:b/>
          <w:bCs/>
          <w:szCs w:val="20"/>
          <w:lang w:eastAsia="zh-CN"/>
        </w:rPr>
      </w:pPr>
      <w:r w:rsidRPr="00076307">
        <w:rPr>
          <w:b/>
          <w:bCs/>
          <w:szCs w:val="20"/>
          <w:lang w:eastAsia="zh-CN"/>
        </w:rPr>
        <w:lastRenderedPageBreak/>
        <w:t>LAKESHORE BIOPHARMA REPORTS CHANGE IN CONTROL</w:t>
      </w:r>
    </w:p>
    <w:p w14:paraId="00CD9BC4" w14:textId="7A1E44AF" w:rsidR="00BD0265" w:rsidRPr="00076307" w:rsidRDefault="00076307" w:rsidP="00076307">
      <w:pPr>
        <w:spacing w:after="240"/>
        <w:jc w:val="both"/>
        <w:rPr>
          <w:szCs w:val="20"/>
          <w:lang w:eastAsia="zh-CN"/>
        </w:rPr>
      </w:pPr>
      <w:r w:rsidRPr="00076307">
        <w:rPr>
          <w:rFonts w:hint="eastAsia"/>
          <w:szCs w:val="20"/>
          <w:lang w:eastAsia="zh-CN"/>
        </w:rPr>
        <w:t xml:space="preserve">On July 8, 2025, </w:t>
      </w:r>
      <w:proofErr w:type="spellStart"/>
      <w:r w:rsidRPr="00076307">
        <w:rPr>
          <w:rFonts w:hint="eastAsia"/>
          <w:szCs w:val="20"/>
          <w:lang w:eastAsia="zh-CN"/>
        </w:rPr>
        <w:t>LakeShore</w:t>
      </w:r>
      <w:proofErr w:type="spellEnd"/>
      <w:r w:rsidRPr="00076307">
        <w:rPr>
          <w:rFonts w:hint="eastAsia"/>
          <w:szCs w:val="20"/>
          <w:lang w:eastAsia="zh-CN"/>
        </w:rPr>
        <w:t xml:space="preserve"> Biopharma Co., Ltd (the </w:t>
      </w:r>
      <w:r>
        <w:rPr>
          <w:szCs w:val="20"/>
          <w:lang w:eastAsia="zh-CN"/>
        </w:rPr>
        <w:t>“</w:t>
      </w:r>
      <w:r w:rsidRPr="00076307">
        <w:rPr>
          <w:rFonts w:hint="eastAsia"/>
          <w:szCs w:val="20"/>
          <w:lang w:eastAsia="zh-CN"/>
        </w:rPr>
        <w:t>Company</w:t>
      </w:r>
      <w:r>
        <w:rPr>
          <w:szCs w:val="20"/>
          <w:lang w:eastAsia="zh-CN"/>
        </w:rPr>
        <w:t>”</w:t>
      </w:r>
      <w:r w:rsidRPr="00076307">
        <w:rPr>
          <w:rFonts w:hint="eastAsia"/>
          <w:szCs w:val="20"/>
          <w:lang w:eastAsia="zh-CN"/>
        </w:rPr>
        <w:t xml:space="preserve">) entered into a Share and Warrant Purchase Agreement (the </w:t>
      </w:r>
      <w:r>
        <w:rPr>
          <w:szCs w:val="20"/>
          <w:lang w:eastAsia="zh-CN"/>
        </w:rPr>
        <w:t>“</w:t>
      </w:r>
      <w:r w:rsidRPr="00076307">
        <w:rPr>
          <w:rFonts w:hint="eastAsia"/>
          <w:szCs w:val="20"/>
          <w:lang w:eastAsia="zh-CN"/>
        </w:rPr>
        <w:t>Purchase Agreement</w:t>
      </w:r>
      <w:r>
        <w:rPr>
          <w:szCs w:val="20"/>
          <w:lang w:eastAsia="zh-CN"/>
        </w:rPr>
        <w:t>”</w:t>
      </w:r>
      <w:r w:rsidRPr="00076307">
        <w:rPr>
          <w:rFonts w:hint="eastAsia"/>
          <w:szCs w:val="20"/>
          <w:lang w:eastAsia="zh-CN"/>
        </w:rPr>
        <w:t>) with an investor, namely Crystal Peak Investment Inc. (</w:t>
      </w:r>
      <w:r>
        <w:rPr>
          <w:szCs w:val="20"/>
          <w:lang w:eastAsia="zh-CN"/>
        </w:rPr>
        <w:t>“</w:t>
      </w:r>
      <w:r w:rsidRPr="00076307">
        <w:rPr>
          <w:rFonts w:hint="eastAsia"/>
          <w:szCs w:val="20"/>
          <w:lang w:eastAsia="zh-CN"/>
        </w:rPr>
        <w:t>Crystal Investment</w:t>
      </w:r>
      <w:r>
        <w:rPr>
          <w:szCs w:val="20"/>
          <w:lang w:eastAsia="zh-CN"/>
        </w:rPr>
        <w:t>”</w:t>
      </w:r>
      <w:r w:rsidRPr="00076307">
        <w:rPr>
          <w:rFonts w:hint="eastAsia"/>
          <w:szCs w:val="20"/>
          <w:lang w:eastAsia="zh-CN"/>
        </w:rPr>
        <w:t>), relating to the offer and sale of 16,987,542 ordinary shares of the Company, par value US</w:t>
      </w:r>
      <w:r>
        <w:rPr>
          <w:rFonts w:hint="eastAsia"/>
          <w:szCs w:val="20"/>
          <w:lang w:eastAsia="zh-CN"/>
        </w:rPr>
        <w:t>$</w:t>
      </w:r>
      <w:r w:rsidRPr="00076307">
        <w:rPr>
          <w:szCs w:val="20"/>
          <w:lang w:eastAsia="zh-CN"/>
        </w:rPr>
        <w:t>0.0002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per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share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(“Ordinary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Shares”),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and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warrants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to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purchase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an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additional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16,987,542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Ordinary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Shares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(the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“Warrants”)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for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an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aggregate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purchase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price</w:t>
      </w:r>
      <w:r>
        <w:rPr>
          <w:rFonts w:hint="eastAsia"/>
          <w:szCs w:val="20"/>
          <w:lang w:eastAsia="zh-CN"/>
        </w:rPr>
        <w:t xml:space="preserve"> </w:t>
      </w:r>
      <w:r w:rsidRPr="00076307">
        <w:rPr>
          <w:szCs w:val="20"/>
          <w:lang w:eastAsia="zh-CN"/>
        </w:rPr>
        <w:t>of</w:t>
      </w:r>
      <w:r>
        <w:rPr>
          <w:rFonts w:hint="eastAsia"/>
          <w:szCs w:val="20"/>
          <w:lang w:eastAsia="zh-CN"/>
        </w:rPr>
        <w:t xml:space="preserve"> US$15 </w:t>
      </w:r>
      <w:r w:rsidRPr="00076307">
        <w:rPr>
          <w:rFonts w:hint="eastAsia"/>
          <w:szCs w:val="20"/>
          <w:lang w:eastAsia="zh-CN"/>
        </w:rPr>
        <w:t xml:space="preserve">million in a private placement (the </w:t>
      </w:r>
      <w:r>
        <w:rPr>
          <w:szCs w:val="20"/>
          <w:lang w:eastAsia="zh-CN"/>
        </w:rPr>
        <w:t>“</w:t>
      </w:r>
      <w:r w:rsidRPr="00076307">
        <w:rPr>
          <w:rFonts w:hint="eastAsia"/>
          <w:szCs w:val="20"/>
          <w:lang w:eastAsia="zh-CN"/>
        </w:rPr>
        <w:t>Private Placement</w:t>
      </w:r>
      <w:r>
        <w:rPr>
          <w:szCs w:val="20"/>
          <w:lang w:eastAsia="zh-CN"/>
        </w:rPr>
        <w:t>”</w:t>
      </w:r>
      <w:r w:rsidRPr="00076307">
        <w:rPr>
          <w:rFonts w:hint="eastAsia"/>
          <w:szCs w:val="20"/>
          <w:lang w:eastAsia="zh-CN"/>
        </w:rPr>
        <w:t>). The closing of the Private Placement occurred on July 8, 2025.</w:t>
      </w:r>
      <w:r w:rsidR="005616C0">
        <w:rPr>
          <w:rFonts w:hint="eastAsia"/>
          <w:szCs w:val="20"/>
          <w:lang w:eastAsia="zh-CN"/>
        </w:rPr>
        <w:t xml:space="preserve"> </w:t>
      </w:r>
      <w:proofErr w:type="gramStart"/>
      <w:r w:rsidR="00BD0265" w:rsidRPr="00BD0265">
        <w:rPr>
          <w:rFonts w:hint="eastAsia"/>
          <w:szCs w:val="20"/>
          <w:lang w:eastAsia="zh-CN"/>
        </w:rPr>
        <w:t>Subsequent to</w:t>
      </w:r>
      <w:proofErr w:type="gramEnd"/>
      <w:r w:rsidR="00BD0265" w:rsidRPr="00BD0265">
        <w:rPr>
          <w:rFonts w:hint="eastAsia"/>
          <w:szCs w:val="20"/>
          <w:lang w:eastAsia="zh-CN"/>
        </w:rPr>
        <w:t xml:space="preserve"> the closing, on July 11, 2025, </w:t>
      </w:r>
      <w:r w:rsidR="00604628">
        <w:rPr>
          <w:rFonts w:hint="eastAsia"/>
          <w:szCs w:val="20"/>
          <w:lang w:eastAsia="zh-CN"/>
        </w:rPr>
        <w:t xml:space="preserve">the Company issued </w:t>
      </w:r>
      <w:r w:rsidR="00604628" w:rsidRPr="00604628">
        <w:rPr>
          <w:szCs w:val="20"/>
          <w:lang w:eastAsia="zh-CN"/>
        </w:rPr>
        <w:t xml:space="preserve">4,033,790 </w:t>
      </w:r>
      <w:r w:rsidR="00604628">
        <w:rPr>
          <w:rFonts w:hint="eastAsia"/>
          <w:szCs w:val="20"/>
          <w:lang w:eastAsia="zh-CN"/>
        </w:rPr>
        <w:t xml:space="preserve">Ordinary Shares to </w:t>
      </w:r>
      <w:r w:rsidR="00BD0265" w:rsidRPr="00BD0265">
        <w:rPr>
          <w:rFonts w:hint="eastAsia"/>
          <w:szCs w:val="20"/>
          <w:lang w:eastAsia="zh-CN"/>
        </w:rPr>
        <w:t xml:space="preserve">Crystal Investment </w:t>
      </w:r>
      <w:r w:rsidR="00604628">
        <w:rPr>
          <w:rFonts w:hint="eastAsia"/>
          <w:szCs w:val="20"/>
          <w:lang w:eastAsia="zh-CN"/>
        </w:rPr>
        <w:t>in connection with its full exercise of</w:t>
      </w:r>
      <w:r w:rsidR="00BD0265" w:rsidRPr="00BD0265">
        <w:rPr>
          <w:rFonts w:hint="eastAsia"/>
          <w:szCs w:val="20"/>
          <w:lang w:eastAsia="zh-CN"/>
        </w:rPr>
        <w:t xml:space="preserve"> </w:t>
      </w:r>
      <w:r w:rsidR="00733D3D">
        <w:rPr>
          <w:rFonts w:hint="eastAsia"/>
          <w:szCs w:val="20"/>
          <w:lang w:eastAsia="zh-CN"/>
        </w:rPr>
        <w:t xml:space="preserve">the </w:t>
      </w:r>
      <w:r w:rsidR="00BD0265" w:rsidRPr="00BD0265">
        <w:rPr>
          <w:rFonts w:hint="eastAsia"/>
          <w:szCs w:val="20"/>
          <w:lang w:eastAsia="zh-CN"/>
        </w:rPr>
        <w:t xml:space="preserve">Warrants </w:t>
      </w:r>
      <w:r w:rsidR="00733D3D">
        <w:rPr>
          <w:rFonts w:hint="eastAsia"/>
          <w:szCs w:val="20"/>
          <w:lang w:eastAsia="zh-CN"/>
        </w:rPr>
        <w:t>on a cashless basis</w:t>
      </w:r>
      <w:r w:rsidR="00BD0265" w:rsidRPr="00BD0265">
        <w:rPr>
          <w:rFonts w:hint="eastAsia"/>
          <w:szCs w:val="20"/>
          <w:lang w:eastAsia="zh-CN"/>
        </w:rPr>
        <w:t>.</w:t>
      </w:r>
    </w:p>
    <w:p w14:paraId="128617EB" w14:textId="3EB9B381" w:rsidR="00076307" w:rsidRDefault="005616C0" w:rsidP="00A76031">
      <w:pPr>
        <w:spacing w:after="240"/>
        <w:jc w:val="both"/>
        <w:rPr>
          <w:szCs w:val="20"/>
          <w:lang w:eastAsia="zh-CN"/>
        </w:rPr>
      </w:pPr>
      <w:r>
        <w:rPr>
          <w:rFonts w:hint="eastAsia"/>
          <w:szCs w:val="20"/>
          <w:lang w:eastAsia="zh-CN"/>
        </w:rPr>
        <w:t>To the Company</w:t>
      </w:r>
      <w:r>
        <w:rPr>
          <w:szCs w:val="20"/>
          <w:lang w:eastAsia="zh-CN"/>
        </w:rPr>
        <w:t>’</w:t>
      </w:r>
      <w:r>
        <w:rPr>
          <w:rFonts w:hint="eastAsia"/>
          <w:szCs w:val="20"/>
          <w:lang w:eastAsia="zh-CN"/>
        </w:rPr>
        <w:t>s knowledge,</w:t>
      </w:r>
      <w:r w:rsidR="00076307" w:rsidRPr="00076307">
        <w:rPr>
          <w:rFonts w:hint="eastAsia"/>
          <w:szCs w:val="20"/>
          <w:lang w:eastAsia="zh-CN"/>
        </w:rPr>
        <w:t xml:space="preserve"> </w:t>
      </w:r>
      <w:r>
        <w:rPr>
          <w:rFonts w:hint="eastAsia"/>
          <w:szCs w:val="20"/>
          <w:lang w:eastAsia="zh-CN"/>
        </w:rPr>
        <w:t>t</w:t>
      </w:r>
      <w:r w:rsidR="00BD0265" w:rsidRPr="00BD0265">
        <w:rPr>
          <w:rFonts w:hint="eastAsia"/>
          <w:szCs w:val="20"/>
          <w:lang w:eastAsia="zh-CN"/>
        </w:rPr>
        <w:t xml:space="preserve">he number of Ordinary Shares beneficially owned by </w:t>
      </w:r>
      <w:r w:rsidRPr="00076307">
        <w:rPr>
          <w:rFonts w:hint="eastAsia"/>
          <w:szCs w:val="20"/>
          <w:lang w:eastAsia="zh-CN"/>
        </w:rPr>
        <w:t>Crystal Investment</w:t>
      </w:r>
      <w:r w:rsidRPr="00BD0265">
        <w:rPr>
          <w:rFonts w:hint="eastAsia"/>
          <w:szCs w:val="20"/>
          <w:lang w:eastAsia="zh-CN"/>
        </w:rPr>
        <w:t xml:space="preserve"> </w:t>
      </w:r>
      <w:r w:rsidR="00BD0265" w:rsidRPr="00BD0265">
        <w:rPr>
          <w:rFonts w:hint="eastAsia"/>
          <w:szCs w:val="20"/>
          <w:lang w:eastAsia="zh-CN"/>
        </w:rPr>
        <w:t xml:space="preserve">is </w:t>
      </w:r>
      <w:r w:rsidR="00E929A4" w:rsidRPr="00E929A4">
        <w:rPr>
          <w:szCs w:val="20"/>
          <w:lang w:eastAsia="zh-CN"/>
        </w:rPr>
        <w:t>21,021,332</w:t>
      </w:r>
      <w:r w:rsidR="00FA5A67">
        <w:rPr>
          <w:rFonts w:hint="eastAsia"/>
          <w:szCs w:val="20"/>
          <w:lang w:eastAsia="zh-CN"/>
        </w:rPr>
        <w:t>, representing</w:t>
      </w:r>
      <w:r w:rsidR="00BD0265" w:rsidRPr="00BD0265">
        <w:rPr>
          <w:rFonts w:hint="eastAsia"/>
          <w:szCs w:val="20"/>
          <w:lang w:eastAsia="zh-CN"/>
        </w:rPr>
        <w:t xml:space="preserve"> approximately </w:t>
      </w:r>
      <w:r w:rsidR="00403B59">
        <w:rPr>
          <w:rFonts w:hint="eastAsia"/>
          <w:szCs w:val="20"/>
          <w:lang w:eastAsia="zh-CN"/>
        </w:rPr>
        <w:t>51.0</w:t>
      </w:r>
      <w:r w:rsidR="00BD0265" w:rsidRPr="00BD0265">
        <w:rPr>
          <w:rFonts w:hint="eastAsia"/>
          <w:szCs w:val="20"/>
          <w:lang w:eastAsia="zh-CN"/>
        </w:rPr>
        <w:t>%</w:t>
      </w:r>
      <w:r w:rsidR="00FA5A67">
        <w:rPr>
          <w:rFonts w:hint="eastAsia"/>
          <w:szCs w:val="20"/>
          <w:lang w:eastAsia="zh-CN"/>
        </w:rPr>
        <w:t xml:space="preserve"> of the </w:t>
      </w:r>
      <w:r w:rsidR="00F23363" w:rsidRPr="00F23363">
        <w:rPr>
          <w:szCs w:val="20"/>
          <w:lang w:eastAsia="zh-CN"/>
        </w:rPr>
        <w:t>41,212,693 Ordinary Shares issued and outstanding</w:t>
      </w:r>
      <w:r w:rsidR="00F23363">
        <w:rPr>
          <w:rFonts w:hint="eastAsia"/>
          <w:szCs w:val="20"/>
          <w:lang w:eastAsia="zh-CN"/>
        </w:rPr>
        <w:t xml:space="preserve"> </w:t>
      </w:r>
      <w:r w:rsidR="00FA5A67">
        <w:rPr>
          <w:rFonts w:hint="eastAsia"/>
          <w:szCs w:val="20"/>
          <w:lang w:eastAsia="zh-CN"/>
        </w:rPr>
        <w:t>as of July 11, 2025</w:t>
      </w:r>
      <w:r w:rsidR="00BD0265" w:rsidRPr="00BD0265">
        <w:rPr>
          <w:rFonts w:hint="eastAsia"/>
          <w:szCs w:val="20"/>
          <w:lang w:eastAsia="zh-CN"/>
        </w:rPr>
        <w:t>.</w:t>
      </w:r>
    </w:p>
    <w:p w14:paraId="481D2109" w14:textId="77777777" w:rsidR="005E1FA1" w:rsidRPr="005E1FA1" w:rsidRDefault="005E1FA1" w:rsidP="005E1FA1">
      <w:pPr>
        <w:spacing w:after="240"/>
        <w:jc w:val="center"/>
        <w:rPr>
          <w:b/>
          <w:bCs/>
          <w:szCs w:val="20"/>
          <w:lang w:eastAsia="zh-CN"/>
        </w:rPr>
      </w:pPr>
      <w:r>
        <w:rPr>
          <w:rFonts w:hint="eastAsia"/>
          <w:b/>
          <w:bCs/>
          <w:szCs w:val="20"/>
          <w:lang w:eastAsia="zh-CN"/>
        </w:rPr>
        <w:t>INCORPORATION BY REFERENCE</w:t>
      </w:r>
    </w:p>
    <w:p w14:paraId="20893F06" w14:textId="089534FC" w:rsidR="00576C43" w:rsidRDefault="005E1FA1" w:rsidP="00576C43">
      <w:pPr>
        <w:spacing w:after="240"/>
        <w:jc w:val="both"/>
        <w:rPr>
          <w:szCs w:val="20"/>
          <w:lang w:eastAsia="zh-CN"/>
        </w:rPr>
        <w:sectPr w:rsidR="00576C43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hint="eastAsia"/>
          <w:szCs w:val="20"/>
          <w:lang w:eastAsia="zh-CN"/>
        </w:rPr>
        <w:t>T</w:t>
      </w:r>
      <w:r w:rsidR="00576C43" w:rsidRPr="00576C43">
        <w:rPr>
          <w:szCs w:val="20"/>
          <w:lang w:eastAsia="zh-CN"/>
        </w:rPr>
        <w:t xml:space="preserve">his </w:t>
      </w:r>
      <w:r>
        <w:rPr>
          <w:rFonts w:hint="eastAsia"/>
          <w:szCs w:val="20"/>
          <w:lang w:eastAsia="zh-CN"/>
        </w:rPr>
        <w:t>current r</w:t>
      </w:r>
      <w:r w:rsidR="00576C43" w:rsidRPr="00576C43">
        <w:rPr>
          <w:szCs w:val="20"/>
          <w:lang w:eastAsia="zh-CN"/>
        </w:rPr>
        <w:t xml:space="preserve">eport on Form 6-K shall be deemed to be incorporated by reference into the </w:t>
      </w:r>
      <w:r>
        <w:rPr>
          <w:rFonts w:hint="eastAsia"/>
          <w:szCs w:val="20"/>
          <w:lang w:eastAsia="zh-CN"/>
        </w:rPr>
        <w:t>Company</w:t>
      </w:r>
      <w:r w:rsidR="00576C43" w:rsidRPr="00576C43">
        <w:rPr>
          <w:szCs w:val="20"/>
          <w:lang w:eastAsia="zh-CN"/>
        </w:rPr>
        <w:t xml:space="preserve">’s </w:t>
      </w:r>
      <w:r>
        <w:rPr>
          <w:rFonts w:hint="eastAsia"/>
          <w:szCs w:val="20"/>
          <w:lang w:eastAsia="zh-CN"/>
        </w:rPr>
        <w:t>r</w:t>
      </w:r>
      <w:r w:rsidR="00576C43" w:rsidRPr="00576C43">
        <w:rPr>
          <w:szCs w:val="20"/>
          <w:lang w:eastAsia="zh-CN"/>
        </w:rPr>
        <w:t xml:space="preserve">egistration </w:t>
      </w:r>
      <w:r>
        <w:rPr>
          <w:rFonts w:hint="eastAsia"/>
          <w:szCs w:val="20"/>
          <w:lang w:eastAsia="zh-CN"/>
        </w:rPr>
        <w:t>s</w:t>
      </w:r>
      <w:r w:rsidR="00576C43" w:rsidRPr="00576C43">
        <w:rPr>
          <w:szCs w:val="20"/>
          <w:lang w:eastAsia="zh-CN"/>
        </w:rPr>
        <w:t>tatements on Form S-8 (File No. 333-279544</w:t>
      </w:r>
      <w:r w:rsidR="00576C43">
        <w:rPr>
          <w:rFonts w:hint="eastAsia"/>
          <w:szCs w:val="20"/>
          <w:lang w:eastAsia="zh-CN"/>
        </w:rPr>
        <w:t xml:space="preserve"> and </w:t>
      </w:r>
      <w:r w:rsidR="00576C43" w:rsidRPr="00576C43">
        <w:rPr>
          <w:szCs w:val="20"/>
          <w:lang w:eastAsia="zh-CN"/>
        </w:rPr>
        <w:t xml:space="preserve">File No. 333-273165) and to be a part thereof from the date on which this </w:t>
      </w:r>
      <w:r>
        <w:rPr>
          <w:rFonts w:hint="eastAsia"/>
          <w:szCs w:val="20"/>
          <w:lang w:eastAsia="zh-CN"/>
        </w:rPr>
        <w:t xml:space="preserve">current </w:t>
      </w:r>
      <w:r w:rsidR="00576C43" w:rsidRPr="00576C43">
        <w:rPr>
          <w:szCs w:val="20"/>
          <w:lang w:eastAsia="zh-CN"/>
        </w:rPr>
        <w:t xml:space="preserve">report is </w:t>
      </w:r>
      <w:r>
        <w:rPr>
          <w:rFonts w:hint="eastAsia"/>
          <w:szCs w:val="20"/>
          <w:lang w:eastAsia="zh-CN"/>
        </w:rPr>
        <w:t>furnished</w:t>
      </w:r>
      <w:r w:rsidR="00576C43" w:rsidRPr="00576C43">
        <w:rPr>
          <w:szCs w:val="20"/>
          <w:lang w:eastAsia="zh-CN"/>
        </w:rPr>
        <w:t>, to the extent not superseded by documents or reports subsequently filed or furnished</w:t>
      </w:r>
      <w:r w:rsidR="00925A8A">
        <w:rPr>
          <w:rFonts w:hint="eastAsia"/>
          <w:szCs w:val="20"/>
          <w:lang w:eastAsia="zh-CN"/>
        </w:rPr>
        <w:t>.</w:t>
      </w:r>
    </w:p>
    <w:p w14:paraId="4C437A1C" w14:textId="77777777" w:rsidR="00832548" w:rsidRDefault="00832548">
      <w:pPr>
        <w:rPr>
          <w:b/>
          <w:bCs/>
          <w:caps/>
          <w:szCs w:val="20"/>
          <w:lang w:eastAsia="zh-CN"/>
        </w:rPr>
      </w:pPr>
    </w:p>
    <w:p w14:paraId="53B04F19" w14:textId="77777777" w:rsidR="00832548" w:rsidRDefault="008A386F">
      <w:pPr>
        <w:spacing w:after="240"/>
        <w:jc w:val="center"/>
        <w:rPr>
          <w:b/>
          <w:bCs/>
          <w:caps/>
          <w:szCs w:val="20"/>
          <w:lang w:eastAsia="zh-CN"/>
        </w:rPr>
      </w:pPr>
      <w:r>
        <w:rPr>
          <w:b/>
          <w:bCs/>
          <w:caps/>
          <w:szCs w:val="20"/>
          <w:lang w:eastAsia="zh-CN"/>
        </w:rPr>
        <w:t>Signature</w:t>
      </w:r>
    </w:p>
    <w:p w14:paraId="2DD76480" w14:textId="77777777" w:rsidR="00832548" w:rsidRDefault="008A386F">
      <w:pPr>
        <w:spacing w:after="240"/>
        <w:rPr>
          <w:szCs w:val="20"/>
          <w:lang w:eastAsia="zh-CN"/>
        </w:rPr>
      </w:pPr>
      <w:r>
        <w:rPr>
          <w:szCs w:val="20"/>
          <w:lang w:eastAsia="zh-CN"/>
        </w:rPr>
        <w:t>Pursuant to the requirements of the Securities Exchange Act of 1934, the registrant has duly caused this report to be signed on its behalf by the undersigned, thereunto duly authorized.</w:t>
      </w:r>
    </w:p>
    <w:tbl>
      <w:tblPr>
        <w:tblW w:w="2238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227"/>
      </w:tblGrid>
      <w:tr w:rsidR="00832548" w14:paraId="5238114F" w14:textId="77777777">
        <w:trPr>
          <w:jc w:val="right"/>
        </w:trPr>
        <w:tc>
          <w:tcPr>
            <w:tcW w:w="5000" w:type="pct"/>
            <w:gridSpan w:val="2"/>
          </w:tcPr>
          <w:p w14:paraId="3B3743FD" w14:textId="77777777" w:rsidR="00832548" w:rsidRDefault="008A386F">
            <w:pPr>
              <w:spacing w:before="240" w:after="400"/>
              <w:jc w:val="both"/>
              <w:rPr>
                <w:b/>
                <w:szCs w:val="20"/>
                <w:lang w:eastAsia="zh-CN"/>
              </w:rPr>
            </w:pPr>
            <w:proofErr w:type="spellStart"/>
            <w:r>
              <w:rPr>
                <w:b/>
                <w:szCs w:val="20"/>
                <w:lang w:eastAsia="zh-CN"/>
              </w:rPr>
              <w:t>LakeShore</w:t>
            </w:r>
            <w:proofErr w:type="spellEnd"/>
            <w:r>
              <w:rPr>
                <w:b/>
                <w:szCs w:val="20"/>
                <w:lang w:eastAsia="zh-CN"/>
              </w:rPr>
              <w:t xml:space="preserve"> Biopharma Co., Ltd</w:t>
            </w:r>
          </w:p>
        </w:tc>
      </w:tr>
      <w:tr w:rsidR="00832548" w14:paraId="32DC47CD" w14:textId="77777777">
        <w:trPr>
          <w:jc w:val="right"/>
        </w:trPr>
        <w:tc>
          <w:tcPr>
            <w:tcW w:w="641" w:type="pct"/>
            <w:vAlign w:val="bottom"/>
          </w:tcPr>
          <w:p w14:paraId="4BFCD9B7" w14:textId="77777777" w:rsidR="00832548" w:rsidRDefault="008A386F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By:</w:t>
            </w:r>
          </w:p>
        </w:tc>
        <w:tc>
          <w:tcPr>
            <w:tcW w:w="4359" w:type="pct"/>
            <w:tcBorders>
              <w:bottom w:val="single" w:sz="6" w:space="0" w:color="000000"/>
            </w:tcBorders>
          </w:tcPr>
          <w:p w14:paraId="3E392F67" w14:textId="7884D4B4" w:rsidR="00832548" w:rsidRDefault="00951AFA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/s/ Rachel Yu</w:t>
            </w:r>
          </w:p>
        </w:tc>
      </w:tr>
      <w:tr w:rsidR="00832548" w14:paraId="1A931189" w14:textId="77777777">
        <w:trPr>
          <w:jc w:val="right"/>
        </w:trPr>
        <w:tc>
          <w:tcPr>
            <w:tcW w:w="641" w:type="pct"/>
          </w:tcPr>
          <w:p w14:paraId="47BB64F4" w14:textId="77777777" w:rsidR="00832548" w:rsidRDefault="008A386F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Name:</w:t>
            </w:r>
          </w:p>
        </w:tc>
        <w:tc>
          <w:tcPr>
            <w:tcW w:w="4359" w:type="pct"/>
          </w:tcPr>
          <w:p w14:paraId="7B1CCA8A" w14:textId="77777777" w:rsidR="00832548" w:rsidRDefault="00541B38">
            <w:pPr>
              <w:ind w:left="90"/>
              <w:rPr>
                <w:szCs w:val="20"/>
                <w:lang w:eastAsia="zh-CN"/>
              </w:rPr>
            </w:pPr>
            <w:r w:rsidRPr="00541B38">
              <w:rPr>
                <w:szCs w:val="20"/>
                <w:lang w:eastAsia="zh-CN"/>
              </w:rPr>
              <w:t>Rachel Yu</w:t>
            </w:r>
          </w:p>
        </w:tc>
      </w:tr>
      <w:tr w:rsidR="00832548" w14:paraId="61BD2A6A" w14:textId="77777777">
        <w:trPr>
          <w:jc w:val="right"/>
        </w:trPr>
        <w:tc>
          <w:tcPr>
            <w:tcW w:w="641" w:type="pct"/>
          </w:tcPr>
          <w:p w14:paraId="171482EC" w14:textId="77777777" w:rsidR="00832548" w:rsidRDefault="008A386F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Title:</w:t>
            </w:r>
          </w:p>
        </w:tc>
        <w:tc>
          <w:tcPr>
            <w:tcW w:w="4359" w:type="pct"/>
          </w:tcPr>
          <w:p w14:paraId="08EF5C86" w14:textId="77777777" w:rsidR="00832548" w:rsidRDefault="00541B38">
            <w:pPr>
              <w:ind w:left="90"/>
              <w:rPr>
                <w:szCs w:val="20"/>
                <w:lang w:eastAsia="zh-CN"/>
              </w:rPr>
            </w:pPr>
            <w:r w:rsidRPr="00541B38">
              <w:rPr>
                <w:szCs w:val="20"/>
                <w:lang w:eastAsia="zh-CN"/>
              </w:rPr>
              <w:t>Director and Chief Financial Officer</w:t>
            </w:r>
          </w:p>
        </w:tc>
      </w:tr>
    </w:tbl>
    <w:p w14:paraId="31110504" w14:textId="4FF68D59" w:rsidR="00832548" w:rsidRDefault="008A386F">
      <w:pPr>
        <w:spacing w:before="240"/>
        <w:rPr>
          <w:szCs w:val="20"/>
          <w:lang w:eastAsia="zh-CN"/>
        </w:rPr>
      </w:pPr>
      <w:r>
        <w:rPr>
          <w:szCs w:val="20"/>
          <w:lang w:eastAsia="zh-CN"/>
        </w:rPr>
        <w:t>Date:</w:t>
      </w:r>
      <w:r w:rsidR="00951AFA">
        <w:rPr>
          <w:rFonts w:hint="eastAsia"/>
          <w:szCs w:val="20"/>
          <w:lang w:eastAsia="zh-CN"/>
        </w:rPr>
        <w:t xml:space="preserve"> </w:t>
      </w:r>
      <w:r w:rsidR="00CA5E7D">
        <w:rPr>
          <w:rFonts w:hint="eastAsia"/>
          <w:szCs w:val="20"/>
          <w:lang w:eastAsia="zh-CN"/>
        </w:rPr>
        <w:t>July 15</w:t>
      </w:r>
      <w:r>
        <w:rPr>
          <w:szCs w:val="20"/>
          <w:lang w:eastAsia="zh-CN"/>
        </w:rPr>
        <w:t>, 202</w:t>
      </w:r>
      <w:r w:rsidR="001A4BDE">
        <w:rPr>
          <w:rFonts w:hint="eastAsia"/>
          <w:szCs w:val="20"/>
          <w:lang w:eastAsia="zh-CN"/>
        </w:rPr>
        <w:t>5</w:t>
      </w:r>
    </w:p>
    <w:p w14:paraId="74FA427E" w14:textId="77777777" w:rsidR="00832548" w:rsidRDefault="00832548"/>
    <w:sectPr w:rsidR="0083254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F348" w14:textId="77777777" w:rsidR="00D4424B" w:rsidRDefault="00D4424B">
      <w:r>
        <w:separator/>
      </w:r>
    </w:p>
  </w:endnote>
  <w:endnote w:type="continuationSeparator" w:id="0">
    <w:p w14:paraId="2DE216BA" w14:textId="77777777" w:rsidR="00D4424B" w:rsidRDefault="00D4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2C21" w14:textId="77777777" w:rsidR="00D30972" w:rsidRDefault="00000000">
    <w:pPr>
      <w:pStyle w:val="Footer"/>
    </w:pPr>
    <w:r>
      <w:rPr>
        <w:noProof/>
      </w:rPr>
      <w:pict w14:anchorId="01F65635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99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" filled="f" stroked="f">
          <v:textbox inset="0,0,0,0">
            <w:txbxContent>
              <w:p w14:paraId="6255CF3F" w14:textId="62F474AF" w:rsidR="00D30972" w:rsidRDefault="00D30972">
                <w:pPr>
                  <w:pStyle w:val="MacPacTrailer"/>
                </w:pPr>
                <w:r>
                  <w:t>5034146 v1</w:t>
                </w:r>
              </w:p>
              <w:p w14:paraId="10FC933C" w14:textId="741415C6" w:rsidR="00D30972" w:rsidRDefault="00D3097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97DF" w14:textId="77777777" w:rsidR="00D30972" w:rsidRDefault="00000000">
    <w:pPr>
      <w:pStyle w:val="Footer"/>
    </w:pPr>
    <w:r>
      <w:rPr>
        <w:noProof/>
      </w:rPr>
      <w:pict w14:anchorId="34BEFC4F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100" type="#_x0000_t202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" filled="f" stroked="f">
          <v:textbox inset="0,0,0,0">
            <w:txbxContent>
              <w:p w14:paraId="1DE228E9" w14:textId="46533FAA" w:rsidR="00D30972" w:rsidRDefault="00D30972">
                <w:pPr>
                  <w:pStyle w:val="MacPacTrailer"/>
                </w:pPr>
                <w:r>
                  <w:t>5034146 v1</w:t>
                </w:r>
              </w:p>
              <w:p w14:paraId="08482DB1" w14:textId="2F6DE4EC" w:rsidR="00D30972" w:rsidRDefault="00D3097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B5D0" w14:textId="77777777" w:rsidR="00D4424B" w:rsidRDefault="00D4424B">
      <w:r>
        <w:separator/>
      </w:r>
    </w:p>
  </w:footnote>
  <w:footnote w:type="continuationSeparator" w:id="0">
    <w:p w14:paraId="4FE3C67B" w14:textId="77777777" w:rsidR="00D4424B" w:rsidRDefault="00D4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FF6"/>
    <w:multiLevelType w:val="hybridMultilevel"/>
    <w:tmpl w:val="0F684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0EB"/>
    <w:multiLevelType w:val="multilevel"/>
    <w:tmpl w:val="5BFA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33381"/>
    <w:multiLevelType w:val="hybridMultilevel"/>
    <w:tmpl w:val="57189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946B70"/>
    <w:multiLevelType w:val="hybridMultilevel"/>
    <w:tmpl w:val="CD640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7994">
    <w:abstractNumId w:val="2"/>
  </w:num>
  <w:num w:numId="2" w16cid:durableId="559943909">
    <w:abstractNumId w:val="3"/>
  </w:num>
  <w:num w:numId="3" w16cid:durableId="921573874">
    <w:abstractNumId w:val="0"/>
  </w:num>
  <w:num w:numId="4" w16cid:durableId="102232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ASACTIVE||1~5034146||2~1||3~LSB - Form 6-K - Change of Control||5~ZHAOJ||6~ZHAOJ||7~WORDX||8~DOC_BUS||10~7/11/2025 11:29:02 AM||11~7/11/2025 9:12:22 AM||12~365||13~29391||14~False||15~False||17~public||18~ZHAOJ||19~ZHAOJ||21~True||22~True||23~False||25~353285||26~102||27~ACTIVE||28~997||53~SCC||54~105CM||60~LakeShore Biopharma Co., Ltd||61~General Compliance||62~Active||63~Unknown||72~Securities Compliance||73~CO - Matter||74~Zhao, Jimmy||75~Zhao, Jimmy||76~Word 2010-2016||77~DOC_BUS||79~Zhao, Jimmy||80~Zhao, Jimmy||82~docx||85~7/11/2025 11:40:00 AM||99~7/11/2025 11:40:00 AM||102~False||106~C:\Users\zhaoj\AppData\Roaming\iManage\Work\Recent\LakeShore Biopharma Co._ Ltd _353285.102_ - General Compliance\LSB - Form 6-K - Change of Control(5034146.1).docx||107~1/1/1753 12:00:00 AM||109~7/11/2025 11:40:00 AM||112~1/1/0001 12:00:00 AM||113~7/11/2025 9:13:53 AM||114~7/11/2025 12:31:32 PM||118~False||124~False||"/>
    <w:docVar w:name="ForteTempFile" w:val="C:\Users\nsturm\AppData\Local\Temp\40e22fd1-2b45-42ef-82f2-f557446f511b.docx"/>
    <w:docVar w:name="zzmp10LastTrailerInserted" w:val="^`~#mp!@*FT#⌛┛┬7=zŚ;mf7h2n¸b×⌍Ôpŧ⌔&quot;ïÐ⌔ÓèÊçÔ!⌔ÉèË⌙Îâ⌓‥3⌎Ò@⌝:ˤ2⌡⌌³ q⌑\⌍2⌉Å&amp;⌏:bH7PNZN:NQ011"/>
    <w:docVar w:name="zzmp10LastTrailerInserted_1078" w:val="^`~#mp!@*FT#⌛┛┬7=zŚ;mf7h2n¸b×⌍Ôpŧ⌔&quot;ïÐ⌔ÓèÊçÔ!⌔ÉèË⌙Îâ⌓‥3⌎Ò@⌝:ˤ2⌡⌌³ q⌑\⌍2⌉Å&amp;⌏:bH7PNZN:NQ011"/>
    <w:docVar w:name="zzmp10mSEGsValidated" w:val="1"/>
    <w:docVar w:name="zzmpCompatibilityMode" w:val="15"/>
  </w:docVars>
  <w:rsids>
    <w:rsidRoot w:val="00091166"/>
    <w:rsid w:val="EFFDA1B1"/>
    <w:rsid w:val="00000970"/>
    <w:rsid w:val="00005E2D"/>
    <w:rsid w:val="000164C7"/>
    <w:rsid w:val="000270E3"/>
    <w:rsid w:val="00045C8C"/>
    <w:rsid w:val="00066152"/>
    <w:rsid w:val="00076307"/>
    <w:rsid w:val="00083183"/>
    <w:rsid w:val="00086781"/>
    <w:rsid w:val="00086C8C"/>
    <w:rsid w:val="00091166"/>
    <w:rsid w:val="00091F87"/>
    <w:rsid w:val="00094593"/>
    <w:rsid w:val="00095E38"/>
    <w:rsid w:val="000A2FA8"/>
    <w:rsid w:val="000A7ECE"/>
    <w:rsid w:val="000B0252"/>
    <w:rsid w:val="000C56DD"/>
    <w:rsid w:val="000E2003"/>
    <w:rsid w:val="000E6D39"/>
    <w:rsid w:val="001250C4"/>
    <w:rsid w:val="00153DFF"/>
    <w:rsid w:val="00162C2C"/>
    <w:rsid w:val="00163B5A"/>
    <w:rsid w:val="00174714"/>
    <w:rsid w:val="00184209"/>
    <w:rsid w:val="001909E7"/>
    <w:rsid w:val="00192FB5"/>
    <w:rsid w:val="001A44B2"/>
    <w:rsid w:val="001A4BDE"/>
    <w:rsid w:val="001B514C"/>
    <w:rsid w:val="001B7715"/>
    <w:rsid w:val="001C39C3"/>
    <w:rsid w:val="001E7383"/>
    <w:rsid w:val="001F4B81"/>
    <w:rsid w:val="00206D9D"/>
    <w:rsid w:val="002071C5"/>
    <w:rsid w:val="00210145"/>
    <w:rsid w:val="002209EE"/>
    <w:rsid w:val="002321F5"/>
    <w:rsid w:val="002378AA"/>
    <w:rsid w:val="00241A78"/>
    <w:rsid w:val="00242364"/>
    <w:rsid w:val="002514E0"/>
    <w:rsid w:val="00261263"/>
    <w:rsid w:val="002633F3"/>
    <w:rsid w:val="00281F10"/>
    <w:rsid w:val="002A1FB4"/>
    <w:rsid w:val="002A544D"/>
    <w:rsid w:val="002B4410"/>
    <w:rsid w:val="002C28B9"/>
    <w:rsid w:val="002C47A4"/>
    <w:rsid w:val="002D0C9E"/>
    <w:rsid w:val="002D1AB8"/>
    <w:rsid w:val="002F25F4"/>
    <w:rsid w:val="00307DB9"/>
    <w:rsid w:val="0032041D"/>
    <w:rsid w:val="00324929"/>
    <w:rsid w:val="00330669"/>
    <w:rsid w:val="0033275E"/>
    <w:rsid w:val="00334F78"/>
    <w:rsid w:val="00360DAB"/>
    <w:rsid w:val="0036356A"/>
    <w:rsid w:val="00377583"/>
    <w:rsid w:val="003B3D3F"/>
    <w:rsid w:val="003C1A71"/>
    <w:rsid w:val="003C425C"/>
    <w:rsid w:val="003C6FEB"/>
    <w:rsid w:val="003D2DC4"/>
    <w:rsid w:val="003D3D79"/>
    <w:rsid w:val="003D75A9"/>
    <w:rsid w:val="003D78FD"/>
    <w:rsid w:val="003E3B49"/>
    <w:rsid w:val="003E5FFB"/>
    <w:rsid w:val="003F4813"/>
    <w:rsid w:val="00400166"/>
    <w:rsid w:val="0040326C"/>
    <w:rsid w:val="00403B59"/>
    <w:rsid w:val="0040506B"/>
    <w:rsid w:val="0042260A"/>
    <w:rsid w:val="00426E80"/>
    <w:rsid w:val="00440E36"/>
    <w:rsid w:val="004419B3"/>
    <w:rsid w:val="00443885"/>
    <w:rsid w:val="004463EE"/>
    <w:rsid w:val="00454FC0"/>
    <w:rsid w:val="00465F63"/>
    <w:rsid w:val="00467FB4"/>
    <w:rsid w:val="0047333B"/>
    <w:rsid w:val="00474298"/>
    <w:rsid w:val="0048080B"/>
    <w:rsid w:val="00480CE5"/>
    <w:rsid w:val="00485291"/>
    <w:rsid w:val="00490FE1"/>
    <w:rsid w:val="00492ECD"/>
    <w:rsid w:val="004A004C"/>
    <w:rsid w:val="004A6572"/>
    <w:rsid w:val="004B2073"/>
    <w:rsid w:val="004B2DA8"/>
    <w:rsid w:val="004B302B"/>
    <w:rsid w:val="004C077A"/>
    <w:rsid w:val="004C0CBF"/>
    <w:rsid w:val="004C22D2"/>
    <w:rsid w:val="004D1753"/>
    <w:rsid w:val="004E480B"/>
    <w:rsid w:val="004F0132"/>
    <w:rsid w:val="004F2E01"/>
    <w:rsid w:val="00502649"/>
    <w:rsid w:val="0052089B"/>
    <w:rsid w:val="005237F5"/>
    <w:rsid w:val="00523D23"/>
    <w:rsid w:val="005362F4"/>
    <w:rsid w:val="00541B38"/>
    <w:rsid w:val="005422DB"/>
    <w:rsid w:val="005616C0"/>
    <w:rsid w:val="0056417F"/>
    <w:rsid w:val="00576C43"/>
    <w:rsid w:val="0059133F"/>
    <w:rsid w:val="00597138"/>
    <w:rsid w:val="005B6E99"/>
    <w:rsid w:val="005B7047"/>
    <w:rsid w:val="005C6244"/>
    <w:rsid w:val="005E10E0"/>
    <w:rsid w:val="005E150C"/>
    <w:rsid w:val="005E1FA1"/>
    <w:rsid w:val="005F7308"/>
    <w:rsid w:val="00604628"/>
    <w:rsid w:val="0060536C"/>
    <w:rsid w:val="00607DA5"/>
    <w:rsid w:val="006172B1"/>
    <w:rsid w:val="00631AEB"/>
    <w:rsid w:val="006420E3"/>
    <w:rsid w:val="006467CC"/>
    <w:rsid w:val="00646C46"/>
    <w:rsid w:val="00653BCC"/>
    <w:rsid w:val="006642AE"/>
    <w:rsid w:val="00666548"/>
    <w:rsid w:val="0068672F"/>
    <w:rsid w:val="00692AFC"/>
    <w:rsid w:val="006C4377"/>
    <w:rsid w:val="006D1558"/>
    <w:rsid w:val="006E1F4A"/>
    <w:rsid w:val="006E3BDA"/>
    <w:rsid w:val="00700C1D"/>
    <w:rsid w:val="0070463B"/>
    <w:rsid w:val="00705122"/>
    <w:rsid w:val="00712A63"/>
    <w:rsid w:val="007224F0"/>
    <w:rsid w:val="007227D4"/>
    <w:rsid w:val="00727B18"/>
    <w:rsid w:val="00733D3D"/>
    <w:rsid w:val="00743C86"/>
    <w:rsid w:val="00754EF0"/>
    <w:rsid w:val="0075586B"/>
    <w:rsid w:val="0075767B"/>
    <w:rsid w:val="007601E0"/>
    <w:rsid w:val="00763589"/>
    <w:rsid w:val="00765817"/>
    <w:rsid w:val="0076686E"/>
    <w:rsid w:val="0076701C"/>
    <w:rsid w:val="00770636"/>
    <w:rsid w:val="00772E3B"/>
    <w:rsid w:val="00776C31"/>
    <w:rsid w:val="00784084"/>
    <w:rsid w:val="007869F7"/>
    <w:rsid w:val="00792B93"/>
    <w:rsid w:val="007C0766"/>
    <w:rsid w:val="007D031B"/>
    <w:rsid w:val="007D24ED"/>
    <w:rsid w:val="007D3CF0"/>
    <w:rsid w:val="007E28A2"/>
    <w:rsid w:val="007F1F46"/>
    <w:rsid w:val="0080559C"/>
    <w:rsid w:val="008258F8"/>
    <w:rsid w:val="00827F35"/>
    <w:rsid w:val="00832548"/>
    <w:rsid w:val="008413DE"/>
    <w:rsid w:val="00843A16"/>
    <w:rsid w:val="00850D60"/>
    <w:rsid w:val="00870187"/>
    <w:rsid w:val="0088299A"/>
    <w:rsid w:val="008A36E7"/>
    <w:rsid w:val="008A386F"/>
    <w:rsid w:val="008A5F51"/>
    <w:rsid w:val="008B4150"/>
    <w:rsid w:val="008B6DA5"/>
    <w:rsid w:val="008C2F47"/>
    <w:rsid w:val="008D26D3"/>
    <w:rsid w:val="008D4130"/>
    <w:rsid w:val="008E000C"/>
    <w:rsid w:val="008E2B65"/>
    <w:rsid w:val="008E2BC7"/>
    <w:rsid w:val="008E38B6"/>
    <w:rsid w:val="008F7BC5"/>
    <w:rsid w:val="00901212"/>
    <w:rsid w:val="00902CCD"/>
    <w:rsid w:val="00915AE3"/>
    <w:rsid w:val="00917F14"/>
    <w:rsid w:val="00925A8A"/>
    <w:rsid w:val="009309A3"/>
    <w:rsid w:val="0093309A"/>
    <w:rsid w:val="00934F7A"/>
    <w:rsid w:val="00936D05"/>
    <w:rsid w:val="00951AFA"/>
    <w:rsid w:val="00956493"/>
    <w:rsid w:val="0096164F"/>
    <w:rsid w:val="0096205E"/>
    <w:rsid w:val="009756FE"/>
    <w:rsid w:val="00976D68"/>
    <w:rsid w:val="00983BCA"/>
    <w:rsid w:val="009860BC"/>
    <w:rsid w:val="009863DD"/>
    <w:rsid w:val="009866DA"/>
    <w:rsid w:val="009B4156"/>
    <w:rsid w:val="009B69CE"/>
    <w:rsid w:val="009B7658"/>
    <w:rsid w:val="009C1E6E"/>
    <w:rsid w:val="009C334B"/>
    <w:rsid w:val="009C5391"/>
    <w:rsid w:val="009C7CE7"/>
    <w:rsid w:val="009D4C27"/>
    <w:rsid w:val="009E46ED"/>
    <w:rsid w:val="009F2697"/>
    <w:rsid w:val="009F42EB"/>
    <w:rsid w:val="009F6DAE"/>
    <w:rsid w:val="00A012ED"/>
    <w:rsid w:val="00A049A3"/>
    <w:rsid w:val="00A17DB2"/>
    <w:rsid w:val="00A3130D"/>
    <w:rsid w:val="00A31537"/>
    <w:rsid w:val="00A32615"/>
    <w:rsid w:val="00A330C9"/>
    <w:rsid w:val="00A34026"/>
    <w:rsid w:val="00A37DA9"/>
    <w:rsid w:val="00A4408C"/>
    <w:rsid w:val="00A53167"/>
    <w:rsid w:val="00A551FC"/>
    <w:rsid w:val="00A60B88"/>
    <w:rsid w:val="00A62B84"/>
    <w:rsid w:val="00A6359E"/>
    <w:rsid w:val="00A66D13"/>
    <w:rsid w:val="00A75C97"/>
    <w:rsid w:val="00A76031"/>
    <w:rsid w:val="00A842F8"/>
    <w:rsid w:val="00A84B46"/>
    <w:rsid w:val="00A85FB6"/>
    <w:rsid w:val="00A95510"/>
    <w:rsid w:val="00AA696A"/>
    <w:rsid w:val="00AA6DB4"/>
    <w:rsid w:val="00AC27A3"/>
    <w:rsid w:val="00AE144E"/>
    <w:rsid w:val="00AE564C"/>
    <w:rsid w:val="00AF00C7"/>
    <w:rsid w:val="00B021AB"/>
    <w:rsid w:val="00B03D55"/>
    <w:rsid w:val="00B124A1"/>
    <w:rsid w:val="00B26129"/>
    <w:rsid w:val="00B43117"/>
    <w:rsid w:val="00B43AFF"/>
    <w:rsid w:val="00B52900"/>
    <w:rsid w:val="00B6172B"/>
    <w:rsid w:val="00B7107B"/>
    <w:rsid w:val="00B71F9E"/>
    <w:rsid w:val="00B72ED8"/>
    <w:rsid w:val="00B73C90"/>
    <w:rsid w:val="00B760CB"/>
    <w:rsid w:val="00B813B7"/>
    <w:rsid w:val="00B87BD2"/>
    <w:rsid w:val="00B9322F"/>
    <w:rsid w:val="00B9616B"/>
    <w:rsid w:val="00BA0656"/>
    <w:rsid w:val="00BA490D"/>
    <w:rsid w:val="00BB35BF"/>
    <w:rsid w:val="00BC35B8"/>
    <w:rsid w:val="00BC4022"/>
    <w:rsid w:val="00BD0265"/>
    <w:rsid w:val="00BD30BA"/>
    <w:rsid w:val="00BD59F5"/>
    <w:rsid w:val="00BF3A81"/>
    <w:rsid w:val="00BF5902"/>
    <w:rsid w:val="00C01B0B"/>
    <w:rsid w:val="00C12698"/>
    <w:rsid w:val="00C1516B"/>
    <w:rsid w:val="00C16332"/>
    <w:rsid w:val="00C2657B"/>
    <w:rsid w:val="00C350E9"/>
    <w:rsid w:val="00C44E3E"/>
    <w:rsid w:val="00C62529"/>
    <w:rsid w:val="00C65412"/>
    <w:rsid w:val="00C80664"/>
    <w:rsid w:val="00C84E08"/>
    <w:rsid w:val="00C943CF"/>
    <w:rsid w:val="00CA5E7D"/>
    <w:rsid w:val="00CB06D3"/>
    <w:rsid w:val="00CB197B"/>
    <w:rsid w:val="00CB4CAE"/>
    <w:rsid w:val="00CB5B28"/>
    <w:rsid w:val="00CC4C75"/>
    <w:rsid w:val="00CC5BF6"/>
    <w:rsid w:val="00D0296F"/>
    <w:rsid w:val="00D04B85"/>
    <w:rsid w:val="00D07040"/>
    <w:rsid w:val="00D141ED"/>
    <w:rsid w:val="00D24AF8"/>
    <w:rsid w:val="00D30972"/>
    <w:rsid w:val="00D37244"/>
    <w:rsid w:val="00D4333A"/>
    <w:rsid w:val="00D4424B"/>
    <w:rsid w:val="00D47228"/>
    <w:rsid w:val="00D562D1"/>
    <w:rsid w:val="00D574EA"/>
    <w:rsid w:val="00D623E5"/>
    <w:rsid w:val="00D668D8"/>
    <w:rsid w:val="00D70D4D"/>
    <w:rsid w:val="00D724DD"/>
    <w:rsid w:val="00D73630"/>
    <w:rsid w:val="00D766BC"/>
    <w:rsid w:val="00D80894"/>
    <w:rsid w:val="00D80E92"/>
    <w:rsid w:val="00DA0775"/>
    <w:rsid w:val="00DB306D"/>
    <w:rsid w:val="00DB6032"/>
    <w:rsid w:val="00DB6A27"/>
    <w:rsid w:val="00DC6D5C"/>
    <w:rsid w:val="00DC7CB8"/>
    <w:rsid w:val="00DE1179"/>
    <w:rsid w:val="00DF1076"/>
    <w:rsid w:val="00DF359A"/>
    <w:rsid w:val="00E03497"/>
    <w:rsid w:val="00E06887"/>
    <w:rsid w:val="00E15500"/>
    <w:rsid w:val="00E15F56"/>
    <w:rsid w:val="00E22D58"/>
    <w:rsid w:val="00E32435"/>
    <w:rsid w:val="00E3697A"/>
    <w:rsid w:val="00E434A8"/>
    <w:rsid w:val="00E43842"/>
    <w:rsid w:val="00E57E76"/>
    <w:rsid w:val="00E63896"/>
    <w:rsid w:val="00E73EDF"/>
    <w:rsid w:val="00E90BCB"/>
    <w:rsid w:val="00E929A4"/>
    <w:rsid w:val="00E931E6"/>
    <w:rsid w:val="00E949ED"/>
    <w:rsid w:val="00E97652"/>
    <w:rsid w:val="00EA0B67"/>
    <w:rsid w:val="00EA1E77"/>
    <w:rsid w:val="00EA7EF6"/>
    <w:rsid w:val="00EB25DF"/>
    <w:rsid w:val="00EC308D"/>
    <w:rsid w:val="00ED4D81"/>
    <w:rsid w:val="00EE2F3F"/>
    <w:rsid w:val="00EF341B"/>
    <w:rsid w:val="00EF4D4A"/>
    <w:rsid w:val="00EF66D2"/>
    <w:rsid w:val="00F21751"/>
    <w:rsid w:val="00F23363"/>
    <w:rsid w:val="00F2513B"/>
    <w:rsid w:val="00F25990"/>
    <w:rsid w:val="00F32B67"/>
    <w:rsid w:val="00F40FFA"/>
    <w:rsid w:val="00F41858"/>
    <w:rsid w:val="00F4772A"/>
    <w:rsid w:val="00F517C7"/>
    <w:rsid w:val="00F55D50"/>
    <w:rsid w:val="00F8418E"/>
    <w:rsid w:val="00F85D60"/>
    <w:rsid w:val="00F91A3E"/>
    <w:rsid w:val="00FA5A67"/>
    <w:rsid w:val="00FA7DC1"/>
    <w:rsid w:val="00FC78F5"/>
    <w:rsid w:val="00FD617F"/>
    <w:rsid w:val="00FE173B"/>
    <w:rsid w:val="00FF4B40"/>
    <w:rsid w:val="7D0C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C62CF"/>
  <w15:docId w15:val="{6869CFE3-78DB-4273-92AE-FF2AB70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zh-C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MacPacTrailer">
    <w:name w:val="MacPac Trailer"/>
    <w:rsid w:val="00D30972"/>
    <w:pPr>
      <w:widowControl w:val="0"/>
      <w:spacing w:line="200" w:lineRule="exact"/>
    </w:pPr>
    <w:rPr>
      <w:rFonts w:ascii="Arial" w:eastAsia="Times New Roman" w:hAnsi="Arial"/>
      <w:sz w:val="1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/>
    </w:rPr>
  </w:style>
  <w:style w:type="paragraph" w:styleId="Revision">
    <w:name w:val="Revision"/>
    <w:hidden/>
    <w:uiPriority w:val="99"/>
    <w:semiHidden/>
    <w:rsid w:val="00E90BCB"/>
    <w:rPr>
      <w:sz w:val="24"/>
      <w:szCs w:val="24"/>
      <w:lang w:eastAsia="en-US"/>
    </w:rPr>
  </w:style>
  <w:style w:type="paragraph" w:customStyle="1" w:styleId="Default">
    <w:name w:val="Default"/>
    <w:rsid w:val="001B5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rsid w:val="00086C8C"/>
    <w:pPr>
      <w:ind w:left="720"/>
      <w:contextualSpacing/>
    </w:pPr>
  </w:style>
  <w:style w:type="character" w:styleId="CommentReference">
    <w:name w:val="annotation reference"/>
    <w:basedOn w:val="DefaultParagraphFont"/>
    <w:rsid w:val="00094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593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59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593"/>
    <w:rPr>
      <w:rFonts w:eastAsia="宋体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593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ASACTIVE!5034146.1</documentid>
  <senderid>ZHAOJ</senderid>
  <senderemail>JZHAO@COOLEY.COM</senderemail>
  <lastmodified>2025-07-11T20:31:00.0000000+08:00</lastmodified>
  <database>ASACTIVE</database>
</properties>
</file>

<file path=customXml/itemProps1.xml><?xml version="1.0" encoding="utf-8"?>
<ds:datastoreItem xmlns:ds="http://schemas.openxmlformats.org/officeDocument/2006/customXml" ds:itemID="{2C1C99E9-75A9-4E15-A144-5E50AE0E3AA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2040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Yao, Harvey</cp:lastModifiedBy>
  <cp:revision>4</cp:revision>
  <dcterms:created xsi:type="dcterms:W3CDTF">2025-07-15T09:20:00Z</dcterms:created>
  <dcterms:modified xsi:type="dcterms:W3CDTF">2025-07-15T09:47:00Z</dcterms:modified>
</cp:coreProperties>
</file>