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68D98" w14:textId="77777777" w:rsidR="00832548" w:rsidRDefault="008E38B6" w:rsidP="007224F0">
      <w:pPr>
        <w:pBdr>
          <w:bottom w:val="single" w:sz="8" w:space="1" w:color="auto"/>
        </w:pBdr>
        <w:rPr>
          <w:sz w:val="2"/>
          <w:szCs w:val="2"/>
          <w:lang w:eastAsia="zh-CN"/>
        </w:rPr>
      </w:pPr>
      <w:bookmarkStart w:id="0" w:name="_Hlk164094934"/>
      <w:proofErr w:type="spellStart"/>
      <w:r>
        <w:rPr>
          <w:sz w:val="2"/>
          <w:szCs w:val="2"/>
          <w:lang w:eastAsia="zh-CN"/>
        </w:rPr>
        <w:t>jigey</w:t>
      </w:r>
      <w:proofErr w:type="spellEnd"/>
    </w:p>
    <w:bookmarkEnd w:id="0"/>
    <w:p w14:paraId="0702A3D0" w14:textId="77777777" w:rsidR="00832548" w:rsidRDefault="008A386F">
      <w:pPr>
        <w:spacing w:before="200" w:after="200"/>
        <w:jc w:val="center"/>
        <w:rPr>
          <w:b/>
          <w:sz w:val="34"/>
          <w:szCs w:val="34"/>
          <w:lang w:eastAsia="zh-CN"/>
        </w:rPr>
      </w:pPr>
      <w:r>
        <w:rPr>
          <w:b/>
          <w:sz w:val="34"/>
          <w:szCs w:val="34"/>
          <w:lang w:eastAsia="zh-CN"/>
        </w:rPr>
        <w:t>UNITED STATES</w:t>
      </w:r>
    </w:p>
    <w:p w14:paraId="0B5320C2" w14:textId="77777777" w:rsidR="00832548" w:rsidRDefault="008A386F">
      <w:pPr>
        <w:spacing w:before="200" w:after="200"/>
        <w:jc w:val="center"/>
        <w:rPr>
          <w:b/>
          <w:sz w:val="34"/>
          <w:szCs w:val="34"/>
          <w:lang w:eastAsia="zh-CN"/>
        </w:rPr>
      </w:pPr>
      <w:r>
        <w:rPr>
          <w:b/>
          <w:sz w:val="34"/>
          <w:szCs w:val="34"/>
          <w:lang w:eastAsia="zh-CN"/>
        </w:rPr>
        <w:t>SECURITIES AND EXCHANGE COMMISSION</w:t>
      </w:r>
    </w:p>
    <w:p w14:paraId="0F1C5CD0" w14:textId="77777777" w:rsidR="00832548" w:rsidRDefault="008A386F">
      <w:pPr>
        <w:spacing w:before="200" w:after="200"/>
        <w:jc w:val="center"/>
        <w:rPr>
          <w:b/>
          <w:sz w:val="26"/>
          <w:szCs w:val="26"/>
          <w:lang w:eastAsia="zh-CN"/>
        </w:rPr>
      </w:pPr>
      <w:r>
        <w:rPr>
          <w:b/>
          <w:sz w:val="26"/>
          <w:szCs w:val="26"/>
          <w:lang w:eastAsia="zh-CN"/>
        </w:rPr>
        <w:t>Washington, D.C. 20549</w:t>
      </w:r>
    </w:p>
    <w:p w14:paraId="4E216317" w14:textId="77777777" w:rsidR="00832548" w:rsidRDefault="008A386F">
      <w:pPr>
        <w:pBdr>
          <w:bottom w:val="single" w:sz="8" w:space="0" w:color="000000"/>
        </w:pBdr>
        <w:shd w:val="clear" w:color="auto" w:fill="FFFFFF"/>
        <w:spacing w:before="200" w:after="200"/>
        <w:rPr>
          <w:sz w:val="10"/>
          <w:szCs w:val="10"/>
          <w:lang w:eastAsia="zh-CN"/>
        </w:rPr>
      </w:pPr>
      <w:r>
        <w:rPr>
          <w:sz w:val="10"/>
          <w:szCs w:val="10"/>
          <w:lang w:eastAsia="zh-CN"/>
        </w:rPr>
        <w:t> </w:t>
      </w:r>
    </w:p>
    <w:p w14:paraId="71E346CA" w14:textId="77777777" w:rsidR="00832548" w:rsidRDefault="008A386F">
      <w:pPr>
        <w:spacing w:before="200" w:after="200"/>
        <w:jc w:val="center"/>
        <w:rPr>
          <w:b/>
          <w:bCs/>
          <w:sz w:val="32"/>
          <w:szCs w:val="32"/>
          <w:lang w:eastAsia="zh-CN"/>
        </w:rPr>
      </w:pPr>
      <w:r>
        <w:rPr>
          <w:b/>
          <w:bCs/>
          <w:sz w:val="32"/>
          <w:szCs w:val="32"/>
          <w:lang w:eastAsia="zh-CN"/>
        </w:rPr>
        <w:t>FORM 6-K</w:t>
      </w:r>
    </w:p>
    <w:p w14:paraId="371FA0A1" w14:textId="77777777" w:rsidR="00832548" w:rsidRDefault="00832548">
      <w:pPr>
        <w:pBdr>
          <w:bottom w:val="single" w:sz="8" w:space="0" w:color="000000"/>
        </w:pBdr>
        <w:shd w:val="clear" w:color="auto" w:fill="FFFFFF"/>
        <w:spacing w:before="200" w:after="200"/>
        <w:jc w:val="center"/>
        <w:rPr>
          <w:color w:val="000000"/>
          <w:sz w:val="27"/>
          <w:szCs w:val="27"/>
          <w:lang w:eastAsia="zh-CN"/>
        </w:rPr>
      </w:pPr>
    </w:p>
    <w:p w14:paraId="53621408" w14:textId="77777777" w:rsidR="00832548" w:rsidRDefault="008A386F">
      <w:pPr>
        <w:spacing w:before="200" w:after="200"/>
        <w:jc w:val="center"/>
        <w:rPr>
          <w:b/>
          <w:bCs/>
          <w:lang w:eastAsia="zh-CN"/>
        </w:rPr>
      </w:pPr>
      <w:r>
        <w:rPr>
          <w:b/>
          <w:bCs/>
          <w:lang w:eastAsia="zh-CN"/>
        </w:rPr>
        <w:t>REPORT OF FOREIGN PRIVATE ISSUER</w:t>
      </w:r>
      <w:r>
        <w:rPr>
          <w:b/>
          <w:bCs/>
          <w:lang w:eastAsia="zh-CN"/>
        </w:rPr>
        <w:br/>
        <w:t xml:space="preserve">PURSUANT TO RULE 13a-16 OR 15d-16 UNDER </w:t>
      </w:r>
      <w:r>
        <w:rPr>
          <w:b/>
          <w:bCs/>
          <w:lang w:eastAsia="zh-CN"/>
        </w:rPr>
        <w:br/>
        <w:t>THE SECURITIES EXCHANGE ACT OF 1934</w:t>
      </w:r>
    </w:p>
    <w:p w14:paraId="74A7650C" w14:textId="5EE4E999" w:rsidR="00832548" w:rsidRDefault="008A386F">
      <w:pPr>
        <w:spacing w:before="200" w:after="200"/>
        <w:jc w:val="center"/>
        <w:rPr>
          <w:b/>
          <w:bCs/>
          <w:szCs w:val="20"/>
          <w:lang w:eastAsia="zh-CN"/>
        </w:rPr>
      </w:pPr>
      <w:r>
        <w:rPr>
          <w:b/>
          <w:bCs/>
          <w:szCs w:val="20"/>
          <w:lang w:eastAsia="zh-CN"/>
        </w:rPr>
        <w:t xml:space="preserve">For the month of </w:t>
      </w:r>
      <w:r w:rsidR="00CB38C4">
        <w:rPr>
          <w:rFonts w:hint="eastAsia"/>
          <w:b/>
          <w:bCs/>
          <w:szCs w:val="20"/>
          <w:lang w:eastAsia="zh-CN"/>
        </w:rPr>
        <w:t>August</w:t>
      </w:r>
      <w:r>
        <w:rPr>
          <w:b/>
          <w:bCs/>
          <w:szCs w:val="20"/>
          <w:lang w:eastAsia="zh-CN"/>
        </w:rPr>
        <w:t xml:space="preserve"> 202</w:t>
      </w:r>
      <w:r w:rsidR="001A4BDE">
        <w:rPr>
          <w:rFonts w:hint="eastAsia"/>
          <w:b/>
          <w:bCs/>
          <w:szCs w:val="20"/>
          <w:lang w:eastAsia="zh-CN"/>
        </w:rPr>
        <w:t>5</w:t>
      </w:r>
    </w:p>
    <w:p w14:paraId="54DC7E03" w14:textId="77777777" w:rsidR="00832548" w:rsidRDefault="008A386F">
      <w:pPr>
        <w:spacing w:before="200" w:after="200"/>
        <w:jc w:val="center"/>
        <w:rPr>
          <w:b/>
          <w:bCs/>
          <w:szCs w:val="20"/>
          <w:lang w:eastAsia="zh-CN"/>
        </w:rPr>
      </w:pPr>
      <w:r>
        <w:rPr>
          <w:b/>
          <w:bCs/>
          <w:szCs w:val="20"/>
          <w:lang w:eastAsia="zh-CN"/>
        </w:rPr>
        <w:t>Commission file number: 001-41598</w:t>
      </w:r>
    </w:p>
    <w:p w14:paraId="29DB0E49" w14:textId="77777777" w:rsidR="00832548" w:rsidRDefault="00832548" w:rsidP="008D26D3">
      <w:pPr>
        <w:pBdr>
          <w:bottom w:val="single" w:sz="8" w:space="0" w:color="000000"/>
        </w:pBdr>
        <w:shd w:val="clear" w:color="auto" w:fill="FFFFFF"/>
        <w:spacing w:before="200" w:after="200"/>
        <w:rPr>
          <w:color w:val="000000"/>
          <w:sz w:val="27"/>
          <w:szCs w:val="27"/>
          <w:lang w:eastAsia="zh-CN"/>
        </w:rPr>
      </w:pPr>
    </w:p>
    <w:p w14:paraId="53BFCE26" w14:textId="77777777" w:rsidR="00832548" w:rsidRDefault="008A386F">
      <w:pPr>
        <w:spacing w:before="200" w:after="200"/>
        <w:jc w:val="center"/>
        <w:rPr>
          <w:b/>
          <w:bCs/>
          <w:sz w:val="32"/>
          <w:szCs w:val="32"/>
          <w:lang w:eastAsia="zh-CN"/>
        </w:rPr>
      </w:pPr>
      <w:bookmarkStart w:id="1" w:name="_Hlk167112157"/>
      <w:r>
        <w:rPr>
          <w:b/>
          <w:bCs/>
          <w:sz w:val="32"/>
          <w:szCs w:val="32"/>
          <w:lang w:eastAsia="zh-CN"/>
        </w:rPr>
        <w:t>LAKESHORE BIOPHARMA CO., LTD</w:t>
      </w:r>
      <w:bookmarkEnd w:id="1"/>
    </w:p>
    <w:p w14:paraId="00547A86" w14:textId="77777777" w:rsidR="00832548" w:rsidRDefault="008A386F">
      <w:pPr>
        <w:jc w:val="center"/>
        <w:rPr>
          <w:szCs w:val="20"/>
          <w:lang w:eastAsia="zh-CN"/>
        </w:rPr>
      </w:pPr>
      <w:r>
        <w:rPr>
          <w:szCs w:val="20"/>
          <w:lang w:eastAsia="zh-CN"/>
        </w:rPr>
        <w:t>(Exact name of registrant as specified in its charter)</w:t>
      </w:r>
    </w:p>
    <w:p w14:paraId="43ED1DAD" w14:textId="77777777" w:rsidR="00832548" w:rsidRDefault="008A386F">
      <w:pPr>
        <w:pBdr>
          <w:bottom w:val="single" w:sz="8" w:space="0" w:color="000000"/>
        </w:pBdr>
        <w:shd w:val="clear" w:color="auto" w:fill="FFFFFF"/>
        <w:spacing w:before="200" w:after="200"/>
        <w:jc w:val="center"/>
        <w:rPr>
          <w:color w:val="000000"/>
          <w:sz w:val="27"/>
          <w:szCs w:val="27"/>
          <w:lang w:eastAsia="zh-CN"/>
        </w:rPr>
      </w:pPr>
      <w:r>
        <w:rPr>
          <w:sz w:val="10"/>
          <w:szCs w:val="10"/>
          <w:lang w:eastAsia="zh-CN"/>
        </w:rPr>
        <w:t> </w:t>
      </w:r>
    </w:p>
    <w:p w14:paraId="7A985C1F" w14:textId="77777777" w:rsidR="00832548" w:rsidRDefault="008A386F">
      <w:pPr>
        <w:jc w:val="center"/>
        <w:rPr>
          <w:b/>
          <w:bCs/>
          <w:szCs w:val="20"/>
          <w:lang w:eastAsia="zh-CN"/>
        </w:rPr>
      </w:pPr>
      <w:r>
        <w:rPr>
          <w:b/>
          <w:bCs/>
          <w:szCs w:val="20"/>
          <w:lang w:eastAsia="zh-CN"/>
        </w:rPr>
        <w:t xml:space="preserve">Building No. 2, 38 </w:t>
      </w:r>
      <w:proofErr w:type="spellStart"/>
      <w:r>
        <w:rPr>
          <w:b/>
          <w:bCs/>
          <w:szCs w:val="20"/>
          <w:lang w:eastAsia="zh-CN"/>
        </w:rPr>
        <w:t>Yongda</w:t>
      </w:r>
      <w:proofErr w:type="spellEnd"/>
      <w:r>
        <w:rPr>
          <w:b/>
          <w:bCs/>
          <w:szCs w:val="20"/>
          <w:lang w:eastAsia="zh-CN"/>
        </w:rPr>
        <w:t xml:space="preserve"> Road</w:t>
      </w:r>
    </w:p>
    <w:p w14:paraId="42131D87" w14:textId="77777777" w:rsidR="00832548" w:rsidRDefault="008A386F">
      <w:pPr>
        <w:jc w:val="center"/>
        <w:rPr>
          <w:b/>
          <w:bCs/>
          <w:szCs w:val="20"/>
          <w:lang w:eastAsia="zh-CN"/>
        </w:rPr>
      </w:pPr>
      <w:r>
        <w:rPr>
          <w:b/>
          <w:bCs/>
          <w:szCs w:val="20"/>
          <w:lang w:eastAsia="zh-CN"/>
        </w:rPr>
        <w:t>Daxing Biomedical Industry Park</w:t>
      </w:r>
    </w:p>
    <w:p w14:paraId="72609F14" w14:textId="77777777" w:rsidR="00832548" w:rsidRDefault="008A386F">
      <w:pPr>
        <w:jc w:val="center"/>
        <w:rPr>
          <w:b/>
          <w:bCs/>
          <w:szCs w:val="20"/>
          <w:lang w:eastAsia="zh-CN"/>
        </w:rPr>
      </w:pPr>
      <w:r>
        <w:rPr>
          <w:b/>
          <w:bCs/>
          <w:szCs w:val="20"/>
          <w:lang w:eastAsia="zh-CN"/>
        </w:rPr>
        <w:t>Daxing District, Beijing, PRC</w:t>
      </w:r>
    </w:p>
    <w:p w14:paraId="7FC3B6B3" w14:textId="77777777" w:rsidR="00832548" w:rsidRDefault="008A386F">
      <w:pPr>
        <w:jc w:val="center"/>
        <w:rPr>
          <w:b/>
          <w:bCs/>
          <w:szCs w:val="20"/>
          <w:lang w:eastAsia="zh-CN"/>
        </w:rPr>
      </w:pPr>
      <w:r>
        <w:rPr>
          <w:b/>
          <w:bCs/>
          <w:szCs w:val="20"/>
          <w:lang w:eastAsia="zh-CN"/>
        </w:rPr>
        <w:t>Tel: 010-89202086</w:t>
      </w:r>
    </w:p>
    <w:p w14:paraId="1244FBB9" w14:textId="77777777" w:rsidR="00832548" w:rsidRDefault="008A386F">
      <w:pPr>
        <w:jc w:val="center"/>
        <w:rPr>
          <w:b/>
          <w:bCs/>
          <w:szCs w:val="20"/>
          <w:lang w:eastAsia="zh-CN"/>
        </w:rPr>
      </w:pPr>
      <w:r>
        <w:rPr>
          <w:szCs w:val="20"/>
          <w:lang w:eastAsia="zh-CN"/>
        </w:rPr>
        <w:t>(Address of Principal Executive Offices)</w:t>
      </w:r>
    </w:p>
    <w:p w14:paraId="7B79A412" w14:textId="77777777" w:rsidR="00832548" w:rsidRDefault="00832548">
      <w:pPr>
        <w:pBdr>
          <w:bottom w:val="single" w:sz="8" w:space="0" w:color="000000"/>
        </w:pBdr>
        <w:shd w:val="clear" w:color="auto" w:fill="FFFFFF"/>
        <w:spacing w:after="40" w:line="120" w:lineRule="atLeast"/>
        <w:jc w:val="center"/>
        <w:rPr>
          <w:color w:val="000000"/>
          <w:sz w:val="27"/>
          <w:szCs w:val="27"/>
          <w:lang w:eastAsia="zh-CN"/>
        </w:rPr>
      </w:pPr>
    </w:p>
    <w:p w14:paraId="04984BC4" w14:textId="77777777" w:rsidR="00832548" w:rsidRDefault="008A386F">
      <w:pPr>
        <w:spacing w:before="240" w:after="200"/>
        <w:rPr>
          <w:szCs w:val="20"/>
          <w:lang w:eastAsia="zh-CN"/>
        </w:rPr>
      </w:pPr>
      <w:r>
        <w:rPr>
          <w:szCs w:val="20"/>
          <w:lang w:eastAsia="zh-CN"/>
        </w:rPr>
        <w:t xml:space="preserve">Indicate by check mark whether the registrant files or will file annual reports under cover </w:t>
      </w:r>
      <w:r w:rsidR="004C0CBF">
        <w:rPr>
          <w:rFonts w:hint="eastAsia"/>
          <w:szCs w:val="20"/>
          <w:lang w:eastAsia="zh-CN"/>
        </w:rPr>
        <w:t xml:space="preserve">of </w:t>
      </w:r>
      <w:r>
        <w:rPr>
          <w:szCs w:val="20"/>
          <w:lang w:eastAsia="zh-CN"/>
        </w:rPr>
        <w:t>Form 20-F or Form 40-F.  </w:t>
      </w:r>
      <w:r w:rsidR="00A31537">
        <w:rPr>
          <w:szCs w:val="20"/>
          <w:lang w:eastAsia="zh-CN"/>
        </w:rPr>
        <w:tab/>
      </w:r>
      <w:r w:rsidR="00A31537">
        <w:rPr>
          <w:szCs w:val="20"/>
          <w:lang w:eastAsia="zh-CN"/>
        </w:rPr>
        <w:tab/>
      </w:r>
      <w:r>
        <w:rPr>
          <w:szCs w:val="20"/>
          <w:lang w:eastAsia="zh-CN"/>
        </w:rPr>
        <w:t>Form 20-</w:t>
      </w:r>
      <w:proofErr w:type="gramStart"/>
      <w:r>
        <w:rPr>
          <w:szCs w:val="20"/>
          <w:lang w:eastAsia="zh-CN"/>
        </w:rPr>
        <w:t>F  </w:t>
      </w:r>
      <w:r>
        <w:rPr>
          <w:rFonts w:ascii="Segoe UI Symbol" w:eastAsia="MS Gothic" w:hAnsi="Segoe UI Symbol" w:cs="Segoe UI Symbol"/>
          <w:szCs w:val="20"/>
          <w:lang w:eastAsia="zh-CN"/>
        </w:rPr>
        <w:t>☒</w:t>
      </w:r>
      <w:proofErr w:type="gramEnd"/>
      <w:r>
        <w:rPr>
          <w:szCs w:val="20"/>
          <w:lang w:eastAsia="zh-CN"/>
        </w:rPr>
        <w:t>          Form 40-</w:t>
      </w:r>
      <w:proofErr w:type="gramStart"/>
      <w:r>
        <w:rPr>
          <w:szCs w:val="20"/>
          <w:lang w:eastAsia="zh-CN"/>
        </w:rPr>
        <w:t>F  </w:t>
      </w:r>
      <w:r>
        <w:rPr>
          <w:rFonts w:ascii="Segoe UI Symbol" w:eastAsia="MS Gothic" w:hAnsi="Segoe UI Symbol" w:cs="Segoe UI Symbol"/>
          <w:szCs w:val="20"/>
          <w:lang w:eastAsia="zh-CN"/>
        </w:rPr>
        <w:t>☐</w:t>
      </w:r>
      <w:proofErr w:type="gramEnd"/>
    </w:p>
    <w:p w14:paraId="619F502E" w14:textId="77777777" w:rsidR="00832548" w:rsidRDefault="00000000">
      <w:pPr>
        <w:autoSpaceDE w:val="0"/>
        <w:autoSpaceDN w:val="0"/>
        <w:adjustRightInd w:val="0"/>
        <w:rPr>
          <w:lang w:eastAsia="zh-CN"/>
        </w:rPr>
        <w:sectPr w:rsidR="00832548">
          <w:footerReference w:type="first" r:id="rId7"/>
          <w:pgSz w:w="12240" w:h="15840"/>
          <w:pgMar w:top="1440" w:right="1800" w:bottom="1440" w:left="1800" w:header="720" w:footer="720" w:gutter="0"/>
          <w:cols w:space="720"/>
        </w:sectPr>
      </w:pPr>
      <w:r>
        <w:rPr>
          <w:lang w:eastAsia="zh-CN"/>
        </w:rPr>
        <w:pict w14:anchorId="3FD5C606">
          <v:rect id="_x0000_i1025" style="width:468pt;height:1.5pt" o:hralign="center" o:hrstd="t" o:hr="t" fillcolor="#a0a0a0" stroked="f"/>
        </w:pict>
      </w:r>
      <w:bookmarkStart w:id="2" w:name="_Hlk164094935"/>
    </w:p>
    <w:bookmarkEnd w:id="2"/>
    <w:p w14:paraId="6DA40BA8" w14:textId="77777777" w:rsidR="00E2230D" w:rsidRDefault="00E2230D" w:rsidP="00E2230D">
      <w:pPr>
        <w:spacing w:after="240"/>
        <w:jc w:val="center"/>
        <w:rPr>
          <w:b/>
          <w:bCs/>
          <w:color w:val="000000"/>
          <w:szCs w:val="20"/>
          <w:lang w:eastAsia="zh-CN"/>
        </w:rPr>
      </w:pPr>
      <w:r>
        <w:rPr>
          <w:b/>
          <w:bCs/>
          <w:color w:val="000000"/>
          <w:szCs w:val="20"/>
          <w:lang w:eastAsia="zh-CN"/>
        </w:rPr>
        <w:lastRenderedPageBreak/>
        <w:t>EXHIBITS</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7254"/>
      </w:tblGrid>
      <w:tr w:rsidR="00E2230D" w14:paraId="1C971D22" w14:textId="77777777" w:rsidTr="00FE1947">
        <w:tc>
          <w:tcPr>
            <w:tcW w:w="1386" w:type="dxa"/>
          </w:tcPr>
          <w:p w14:paraId="49600E7D" w14:textId="77777777" w:rsidR="00E2230D" w:rsidRDefault="00E2230D" w:rsidP="00FE1947">
            <w:pPr>
              <w:rPr>
                <w:b/>
                <w:bCs/>
                <w:color w:val="000000"/>
                <w:szCs w:val="20"/>
                <w:lang w:eastAsia="zh-CN"/>
              </w:rPr>
            </w:pPr>
            <w:r>
              <w:rPr>
                <w:b/>
                <w:bCs/>
                <w:color w:val="000000"/>
                <w:szCs w:val="20"/>
                <w:lang w:eastAsia="zh-CN"/>
              </w:rPr>
              <w:t>Exhibit No.</w:t>
            </w:r>
          </w:p>
        </w:tc>
        <w:tc>
          <w:tcPr>
            <w:tcW w:w="7254" w:type="dxa"/>
          </w:tcPr>
          <w:p w14:paraId="05189EF7" w14:textId="77777777" w:rsidR="00E2230D" w:rsidRDefault="00E2230D" w:rsidP="00FE1947">
            <w:pPr>
              <w:rPr>
                <w:b/>
                <w:bCs/>
                <w:color w:val="000000"/>
                <w:szCs w:val="20"/>
                <w:lang w:eastAsia="zh-CN"/>
              </w:rPr>
            </w:pPr>
            <w:r>
              <w:rPr>
                <w:b/>
                <w:bCs/>
                <w:color w:val="000000"/>
                <w:szCs w:val="20"/>
                <w:lang w:eastAsia="zh-CN"/>
              </w:rPr>
              <w:t>Description</w:t>
            </w:r>
          </w:p>
        </w:tc>
      </w:tr>
      <w:tr w:rsidR="00E2230D" w14:paraId="7F54E56E" w14:textId="77777777" w:rsidTr="00FE1947">
        <w:tc>
          <w:tcPr>
            <w:tcW w:w="1386" w:type="dxa"/>
          </w:tcPr>
          <w:p w14:paraId="6C456C0D" w14:textId="77777777" w:rsidR="00E2230D" w:rsidRDefault="00E2230D" w:rsidP="00FE1947">
            <w:pPr>
              <w:rPr>
                <w:color w:val="000000"/>
                <w:szCs w:val="20"/>
                <w:lang w:eastAsia="zh-CN"/>
              </w:rPr>
            </w:pPr>
            <w:r>
              <w:rPr>
                <w:rFonts w:hint="eastAsia"/>
                <w:color w:val="000000"/>
                <w:szCs w:val="20"/>
                <w:lang w:eastAsia="zh-CN"/>
              </w:rPr>
              <w:t>99.1</w:t>
            </w:r>
          </w:p>
        </w:tc>
        <w:tc>
          <w:tcPr>
            <w:tcW w:w="7254" w:type="dxa"/>
          </w:tcPr>
          <w:p w14:paraId="3E4F3299" w14:textId="41D5E4F3" w:rsidR="00E2230D" w:rsidRPr="00FC78F5" w:rsidRDefault="00D6095D" w:rsidP="00FE1947">
            <w:pPr>
              <w:jc w:val="both"/>
              <w:rPr>
                <w:color w:val="000000"/>
                <w:szCs w:val="20"/>
                <w:lang w:eastAsia="zh-CN"/>
              </w:rPr>
            </w:pPr>
            <w:r>
              <w:rPr>
                <w:rFonts w:hint="eastAsia"/>
                <w:color w:val="000000"/>
                <w:szCs w:val="20"/>
                <w:lang w:eastAsia="zh-CN"/>
              </w:rPr>
              <w:t xml:space="preserve">Press Release - </w:t>
            </w:r>
            <w:proofErr w:type="spellStart"/>
            <w:r w:rsidRPr="00D6095D">
              <w:rPr>
                <w:color w:val="000000"/>
                <w:szCs w:val="20"/>
                <w:lang w:eastAsia="zh-CN"/>
              </w:rPr>
              <w:t>LakeShore</w:t>
            </w:r>
            <w:proofErr w:type="spellEnd"/>
            <w:r w:rsidRPr="00D6095D">
              <w:rPr>
                <w:color w:val="000000"/>
                <w:szCs w:val="20"/>
                <w:lang w:eastAsia="zh-CN"/>
              </w:rPr>
              <w:t xml:space="preserve"> Biopharma Announces Receipt of a Preliminary Non-Binding Proposal to Acquire the Company</w:t>
            </w:r>
          </w:p>
        </w:tc>
      </w:tr>
    </w:tbl>
    <w:p w14:paraId="76F2A298" w14:textId="77777777" w:rsidR="00E2230D" w:rsidRPr="00576C43" w:rsidRDefault="00E2230D" w:rsidP="00E2230D">
      <w:pPr>
        <w:spacing w:after="240"/>
        <w:jc w:val="both"/>
        <w:rPr>
          <w:szCs w:val="20"/>
          <w:lang w:eastAsia="zh-CN"/>
        </w:rPr>
      </w:pPr>
    </w:p>
    <w:p w14:paraId="5554A850" w14:textId="77777777" w:rsidR="00E2230D" w:rsidRPr="008E38B6" w:rsidRDefault="00E2230D" w:rsidP="00E2230D">
      <w:pPr>
        <w:snapToGrid w:val="0"/>
        <w:spacing w:after="240"/>
        <w:jc w:val="center"/>
        <w:rPr>
          <w:b/>
          <w:bCs/>
          <w:i/>
          <w:iCs/>
          <w:color w:val="000000"/>
        </w:rPr>
      </w:pPr>
    </w:p>
    <w:p w14:paraId="2BC9F216" w14:textId="77777777" w:rsidR="00E2230D" w:rsidRDefault="00E2230D" w:rsidP="00E2230D">
      <w:pPr>
        <w:rPr>
          <w:b/>
          <w:bCs/>
          <w:caps/>
          <w:szCs w:val="20"/>
          <w:lang w:eastAsia="zh-CN"/>
        </w:rPr>
      </w:pPr>
      <w:r>
        <w:rPr>
          <w:b/>
          <w:bCs/>
          <w:caps/>
          <w:szCs w:val="20"/>
          <w:lang w:eastAsia="zh-CN"/>
        </w:rPr>
        <w:br w:type="page"/>
      </w:r>
    </w:p>
    <w:p w14:paraId="4C437A1C" w14:textId="77777777" w:rsidR="00832548" w:rsidRDefault="00832548">
      <w:pPr>
        <w:rPr>
          <w:b/>
          <w:bCs/>
          <w:caps/>
          <w:szCs w:val="20"/>
          <w:lang w:eastAsia="zh-CN"/>
        </w:rPr>
      </w:pPr>
    </w:p>
    <w:p w14:paraId="53B04F19" w14:textId="77777777" w:rsidR="00832548" w:rsidRDefault="008A386F">
      <w:pPr>
        <w:spacing w:after="240"/>
        <w:jc w:val="center"/>
        <w:rPr>
          <w:b/>
          <w:bCs/>
          <w:caps/>
          <w:szCs w:val="20"/>
          <w:lang w:eastAsia="zh-CN"/>
        </w:rPr>
      </w:pPr>
      <w:r>
        <w:rPr>
          <w:b/>
          <w:bCs/>
          <w:caps/>
          <w:szCs w:val="20"/>
          <w:lang w:eastAsia="zh-CN"/>
        </w:rPr>
        <w:t>Signature</w:t>
      </w:r>
    </w:p>
    <w:p w14:paraId="2DD76480" w14:textId="77777777" w:rsidR="00832548" w:rsidRDefault="008A386F">
      <w:pPr>
        <w:spacing w:after="240"/>
        <w:rPr>
          <w:szCs w:val="20"/>
          <w:lang w:eastAsia="zh-CN"/>
        </w:rPr>
      </w:pPr>
      <w:r>
        <w:rPr>
          <w:szCs w:val="20"/>
          <w:lang w:eastAsia="zh-CN"/>
        </w:rPr>
        <w:t>Pursuant to the requirements of the Securities Exchange Act of 1934, the registrant has duly caused this report to be signed on its behalf by the undersigned, thereunto duly authorized.</w:t>
      </w:r>
    </w:p>
    <w:tbl>
      <w:tblPr>
        <w:tblW w:w="2238" w:type="pct"/>
        <w:jc w:val="right"/>
        <w:tblCellMar>
          <w:left w:w="0" w:type="dxa"/>
          <w:right w:w="0" w:type="dxa"/>
        </w:tblCellMar>
        <w:tblLook w:val="04A0" w:firstRow="1" w:lastRow="0" w:firstColumn="1" w:lastColumn="0" w:noHBand="0" w:noVBand="1"/>
      </w:tblPr>
      <w:tblGrid>
        <w:gridCol w:w="640"/>
        <w:gridCol w:w="3227"/>
      </w:tblGrid>
      <w:tr w:rsidR="00832548" w14:paraId="5238114F" w14:textId="77777777">
        <w:trPr>
          <w:jc w:val="right"/>
        </w:trPr>
        <w:tc>
          <w:tcPr>
            <w:tcW w:w="5000" w:type="pct"/>
            <w:gridSpan w:val="2"/>
          </w:tcPr>
          <w:p w14:paraId="3B3743FD" w14:textId="77777777" w:rsidR="00832548" w:rsidRDefault="008A386F">
            <w:pPr>
              <w:spacing w:before="240" w:after="400"/>
              <w:jc w:val="both"/>
              <w:rPr>
                <w:b/>
                <w:szCs w:val="20"/>
                <w:lang w:eastAsia="zh-CN"/>
              </w:rPr>
            </w:pPr>
            <w:proofErr w:type="spellStart"/>
            <w:r>
              <w:rPr>
                <w:b/>
                <w:szCs w:val="20"/>
                <w:lang w:eastAsia="zh-CN"/>
              </w:rPr>
              <w:t>LakeShore</w:t>
            </w:r>
            <w:proofErr w:type="spellEnd"/>
            <w:r>
              <w:rPr>
                <w:b/>
                <w:szCs w:val="20"/>
                <w:lang w:eastAsia="zh-CN"/>
              </w:rPr>
              <w:t xml:space="preserve"> Biopharma Co., Ltd</w:t>
            </w:r>
          </w:p>
        </w:tc>
      </w:tr>
      <w:tr w:rsidR="00832548" w14:paraId="32DC47CD" w14:textId="77777777">
        <w:trPr>
          <w:jc w:val="right"/>
        </w:trPr>
        <w:tc>
          <w:tcPr>
            <w:tcW w:w="641" w:type="pct"/>
            <w:vAlign w:val="bottom"/>
          </w:tcPr>
          <w:p w14:paraId="4BFCD9B7" w14:textId="77777777" w:rsidR="00832548" w:rsidRDefault="008A386F">
            <w:pPr>
              <w:rPr>
                <w:szCs w:val="20"/>
                <w:lang w:eastAsia="zh-CN"/>
              </w:rPr>
            </w:pPr>
            <w:r>
              <w:rPr>
                <w:szCs w:val="20"/>
                <w:lang w:eastAsia="zh-CN"/>
              </w:rPr>
              <w:t>By:</w:t>
            </w:r>
          </w:p>
        </w:tc>
        <w:tc>
          <w:tcPr>
            <w:tcW w:w="4359" w:type="pct"/>
            <w:tcBorders>
              <w:bottom w:val="single" w:sz="6" w:space="0" w:color="000000"/>
            </w:tcBorders>
          </w:tcPr>
          <w:p w14:paraId="3E392F67" w14:textId="7884D4B4" w:rsidR="00832548" w:rsidRDefault="00951AFA">
            <w:pPr>
              <w:rPr>
                <w:szCs w:val="20"/>
                <w:lang w:eastAsia="zh-CN"/>
              </w:rPr>
            </w:pPr>
            <w:r>
              <w:rPr>
                <w:rFonts w:hint="eastAsia"/>
                <w:szCs w:val="20"/>
                <w:lang w:eastAsia="zh-CN"/>
              </w:rPr>
              <w:t>/s/ Rachel Yu</w:t>
            </w:r>
          </w:p>
        </w:tc>
      </w:tr>
      <w:tr w:rsidR="00832548" w14:paraId="1A931189" w14:textId="77777777">
        <w:trPr>
          <w:jc w:val="right"/>
        </w:trPr>
        <w:tc>
          <w:tcPr>
            <w:tcW w:w="641" w:type="pct"/>
          </w:tcPr>
          <w:p w14:paraId="47BB64F4" w14:textId="77777777" w:rsidR="00832548" w:rsidRDefault="008A386F">
            <w:pPr>
              <w:rPr>
                <w:szCs w:val="20"/>
                <w:lang w:eastAsia="zh-CN"/>
              </w:rPr>
            </w:pPr>
            <w:r>
              <w:rPr>
                <w:szCs w:val="20"/>
                <w:lang w:eastAsia="zh-CN"/>
              </w:rPr>
              <w:t>Name:</w:t>
            </w:r>
          </w:p>
        </w:tc>
        <w:tc>
          <w:tcPr>
            <w:tcW w:w="4359" w:type="pct"/>
          </w:tcPr>
          <w:p w14:paraId="7B1CCA8A" w14:textId="77777777" w:rsidR="00832548" w:rsidRDefault="00541B38">
            <w:pPr>
              <w:ind w:left="90"/>
              <w:rPr>
                <w:szCs w:val="20"/>
                <w:lang w:eastAsia="zh-CN"/>
              </w:rPr>
            </w:pPr>
            <w:r w:rsidRPr="00541B38">
              <w:rPr>
                <w:szCs w:val="20"/>
                <w:lang w:eastAsia="zh-CN"/>
              </w:rPr>
              <w:t>Rachel Yu</w:t>
            </w:r>
          </w:p>
        </w:tc>
      </w:tr>
      <w:tr w:rsidR="00832548" w14:paraId="61BD2A6A" w14:textId="77777777">
        <w:trPr>
          <w:jc w:val="right"/>
        </w:trPr>
        <w:tc>
          <w:tcPr>
            <w:tcW w:w="641" w:type="pct"/>
          </w:tcPr>
          <w:p w14:paraId="171482EC" w14:textId="77777777" w:rsidR="00832548" w:rsidRDefault="008A386F">
            <w:pPr>
              <w:rPr>
                <w:szCs w:val="20"/>
                <w:lang w:eastAsia="zh-CN"/>
              </w:rPr>
            </w:pPr>
            <w:r>
              <w:rPr>
                <w:szCs w:val="20"/>
                <w:lang w:eastAsia="zh-CN"/>
              </w:rPr>
              <w:t>Title:</w:t>
            </w:r>
          </w:p>
        </w:tc>
        <w:tc>
          <w:tcPr>
            <w:tcW w:w="4359" w:type="pct"/>
          </w:tcPr>
          <w:p w14:paraId="08EF5C86" w14:textId="77777777" w:rsidR="00832548" w:rsidRDefault="00541B38">
            <w:pPr>
              <w:ind w:left="90"/>
              <w:rPr>
                <w:szCs w:val="20"/>
                <w:lang w:eastAsia="zh-CN"/>
              </w:rPr>
            </w:pPr>
            <w:r w:rsidRPr="00541B38">
              <w:rPr>
                <w:szCs w:val="20"/>
                <w:lang w:eastAsia="zh-CN"/>
              </w:rPr>
              <w:t>Director and Chief Financial Officer</w:t>
            </w:r>
          </w:p>
        </w:tc>
      </w:tr>
    </w:tbl>
    <w:p w14:paraId="31110504" w14:textId="682F5806" w:rsidR="00832548" w:rsidRDefault="008A386F">
      <w:pPr>
        <w:spacing w:before="240"/>
        <w:rPr>
          <w:szCs w:val="20"/>
          <w:lang w:eastAsia="zh-CN"/>
        </w:rPr>
      </w:pPr>
      <w:r>
        <w:rPr>
          <w:szCs w:val="20"/>
          <w:lang w:eastAsia="zh-CN"/>
        </w:rPr>
        <w:t>Date:</w:t>
      </w:r>
      <w:r w:rsidR="00951AFA">
        <w:rPr>
          <w:rFonts w:hint="eastAsia"/>
          <w:szCs w:val="20"/>
          <w:lang w:eastAsia="zh-CN"/>
        </w:rPr>
        <w:t xml:space="preserve"> </w:t>
      </w:r>
      <w:r w:rsidR="00CB38C4">
        <w:rPr>
          <w:rFonts w:hint="eastAsia"/>
          <w:szCs w:val="20"/>
          <w:lang w:eastAsia="zh-CN"/>
        </w:rPr>
        <w:t>August</w:t>
      </w:r>
      <w:r w:rsidR="00CA5E7D">
        <w:rPr>
          <w:rFonts w:hint="eastAsia"/>
          <w:szCs w:val="20"/>
          <w:lang w:eastAsia="zh-CN"/>
        </w:rPr>
        <w:t xml:space="preserve"> </w:t>
      </w:r>
      <w:r w:rsidR="00CB38C4">
        <w:rPr>
          <w:rFonts w:hint="eastAsia"/>
          <w:szCs w:val="20"/>
          <w:lang w:eastAsia="zh-CN"/>
        </w:rPr>
        <w:t>18</w:t>
      </w:r>
      <w:r>
        <w:rPr>
          <w:szCs w:val="20"/>
          <w:lang w:eastAsia="zh-CN"/>
        </w:rPr>
        <w:t>, 202</w:t>
      </w:r>
      <w:r w:rsidR="001A4BDE">
        <w:rPr>
          <w:rFonts w:hint="eastAsia"/>
          <w:szCs w:val="20"/>
          <w:lang w:eastAsia="zh-CN"/>
        </w:rPr>
        <w:t>5</w:t>
      </w:r>
    </w:p>
    <w:p w14:paraId="74FA427E" w14:textId="5839A1FD" w:rsidR="00FD1AD2" w:rsidRDefault="00FD1AD2">
      <w:r>
        <w:br w:type="page"/>
      </w:r>
    </w:p>
    <w:p w14:paraId="126FCFA4" w14:textId="20D16868" w:rsidR="00FD1AD2" w:rsidRDefault="00FD1AD2" w:rsidP="00FD1AD2">
      <w:pPr>
        <w:spacing w:after="120"/>
        <w:jc w:val="right"/>
        <w:rPr>
          <w:rFonts w:eastAsiaTheme="minorEastAsia"/>
          <w:b/>
          <w:bCs/>
          <w:sz w:val="20"/>
          <w:szCs w:val="20"/>
          <w:lang w:eastAsia="zh-CN"/>
        </w:rPr>
      </w:pPr>
      <w:r w:rsidRPr="0035196D">
        <w:rPr>
          <w:rFonts w:eastAsia="Times New Roman"/>
          <w:b/>
          <w:bCs/>
          <w:sz w:val="20"/>
          <w:szCs w:val="20"/>
        </w:rPr>
        <w:lastRenderedPageBreak/>
        <w:t>Exhibit 99.1</w:t>
      </w:r>
    </w:p>
    <w:p w14:paraId="1F62548E" w14:textId="77777777" w:rsidR="00FD1AD2" w:rsidRPr="00FD1AD2" w:rsidRDefault="00FD1AD2" w:rsidP="00FD1AD2">
      <w:pPr>
        <w:spacing w:after="120"/>
        <w:jc w:val="right"/>
        <w:rPr>
          <w:rFonts w:eastAsiaTheme="minorEastAsia" w:hint="eastAsia"/>
          <w:b/>
          <w:bCs/>
          <w:sz w:val="22"/>
          <w:szCs w:val="22"/>
          <w:lang w:eastAsia="zh-CN"/>
        </w:rPr>
      </w:pPr>
    </w:p>
    <w:p w14:paraId="068B373D" w14:textId="1043C1D5" w:rsidR="00FD1AD2" w:rsidRPr="00FD1AD2" w:rsidRDefault="00FD1AD2" w:rsidP="00FD1AD2">
      <w:pPr>
        <w:spacing w:after="120"/>
        <w:jc w:val="center"/>
        <w:rPr>
          <w:b/>
          <w:bCs/>
          <w:sz w:val="22"/>
          <w:szCs w:val="22"/>
          <w:lang w:eastAsia="zh-CN"/>
        </w:rPr>
      </w:pPr>
      <w:proofErr w:type="spellStart"/>
      <w:r w:rsidRPr="00FD1AD2">
        <w:rPr>
          <w:rFonts w:hint="eastAsia"/>
          <w:b/>
          <w:bCs/>
          <w:sz w:val="22"/>
          <w:szCs w:val="22"/>
          <w:lang w:eastAsia="zh-CN"/>
        </w:rPr>
        <w:t>LakeShore</w:t>
      </w:r>
      <w:proofErr w:type="spellEnd"/>
      <w:r w:rsidRPr="00FD1AD2">
        <w:rPr>
          <w:rFonts w:hint="eastAsia"/>
          <w:b/>
          <w:bCs/>
          <w:sz w:val="22"/>
          <w:szCs w:val="22"/>
          <w:lang w:eastAsia="zh-CN"/>
        </w:rPr>
        <w:t xml:space="preserve"> Biopharma Announces Receipt of a Preliminary Non-Binding Proposal to Acquire the Company</w:t>
      </w:r>
    </w:p>
    <w:p w14:paraId="25D2C8D2" w14:textId="77777777" w:rsidR="00FD1AD2" w:rsidRPr="00FD1AD2" w:rsidRDefault="00FD1AD2" w:rsidP="00FD1AD2">
      <w:pPr>
        <w:spacing w:after="240"/>
        <w:jc w:val="both"/>
        <w:rPr>
          <w:sz w:val="22"/>
          <w:szCs w:val="22"/>
          <w:lang w:eastAsia="zh-CN"/>
        </w:rPr>
      </w:pPr>
      <w:r w:rsidRPr="00FD1AD2">
        <w:rPr>
          <w:rFonts w:hint="eastAsia"/>
          <w:sz w:val="22"/>
          <w:szCs w:val="22"/>
          <w:lang w:eastAsia="zh-CN"/>
        </w:rPr>
        <w:t xml:space="preserve">BEIJING, August 18, 2025 /PRNewswire/ -- </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Co., Ltd (Nasdaq: LSB) </w:t>
      </w:r>
      <w:r w:rsidRPr="00FD1AD2">
        <w:rPr>
          <w:sz w:val="22"/>
          <w:szCs w:val="22"/>
          <w:lang w:eastAsia="zh-CN"/>
        </w:rPr>
        <w:t>(“</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w:t>
      </w:r>
      <w:r w:rsidRPr="00FD1AD2">
        <w:rPr>
          <w:sz w:val="22"/>
          <w:szCs w:val="22"/>
          <w:lang w:eastAsia="zh-CN"/>
        </w:rPr>
        <w:t>”</w:t>
      </w:r>
      <w:r w:rsidRPr="00FD1AD2">
        <w:rPr>
          <w:rFonts w:hint="eastAsia"/>
          <w:sz w:val="22"/>
          <w:szCs w:val="22"/>
          <w:lang w:eastAsia="zh-CN"/>
        </w:rPr>
        <w:t xml:space="preserve"> or the </w:t>
      </w:r>
      <w:r w:rsidRPr="00FD1AD2">
        <w:rPr>
          <w:sz w:val="22"/>
          <w:szCs w:val="22"/>
          <w:lang w:eastAsia="zh-CN"/>
        </w:rPr>
        <w:t>“</w:t>
      </w:r>
      <w:r w:rsidRPr="00FD1AD2">
        <w:rPr>
          <w:rFonts w:hint="eastAsia"/>
          <w:sz w:val="22"/>
          <w:szCs w:val="22"/>
          <w:lang w:eastAsia="zh-CN"/>
        </w:rPr>
        <w:t>Company</w:t>
      </w:r>
      <w:r w:rsidRPr="00FD1AD2">
        <w:rPr>
          <w:sz w:val="22"/>
          <w:szCs w:val="22"/>
          <w:lang w:eastAsia="zh-CN"/>
        </w:rPr>
        <w:t>”</w:t>
      </w:r>
      <w:r w:rsidRPr="00FD1AD2">
        <w:rPr>
          <w:rFonts w:hint="eastAsia"/>
          <w:sz w:val="22"/>
          <w:szCs w:val="22"/>
          <w:lang w:eastAsia="zh-CN"/>
        </w:rPr>
        <w:t xml:space="preserve">), a global biopharmaceutical company dedicated to discovering, developing, manufacturing, and delivering new generations of vaccines and therapeutic biologics for infectious diseases and cancer, today announced that its board of directors (the </w:t>
      </w:r>
      <w:r w:rsidRPr="00FD1AD2">
        <w:rPr>
          <w:sz w:val="22"/>
          <w:szCs w:val="22"/>
          <w:lang w:eastAsia="zh-CN"/>
        </w:rPr>
        <w:t>“</w:t>
      </w:r>
      <w:r w:rsidRPr="00FD1AD2">
        <w:rPr>
          <w:rFonts w:hint="eastAsia"/>
          <w:sz w:val="22"/>
          <w:szCs w:val="22"/>
          <w:lang w:eastAsia="zh-CN"/>
        </w:rPr>
        <w:t>Board</w:t>
      </w:r>
      <w:r w:rsidRPr="00FD1AD2">
        <w:rPr>
          <w:sz w:val="22"/>
          <w:szCs w:val="22"/>
          <w:lang w:eastAsia="zh-CN"/>
        </w:rPr>
        <w:t>”</w:t>
      </w:r>
      <w:r w:rsidRPr="00FD1AD2">
        <w:rPr>
          <w:rFonts w:hint="eastAsia"/>
          <w:sz w:val="22"/>
          <w:szCs w:val="22"/>
          <w:lang w:eastAsia="zh-CN"/>
        </w:rPr>
        <w:t xml:space="preserve">) has received a preliminary non-binding proposal letter (the </w:t>
      </w:r>
      <w:r w:rsidRPr="00FD1AD2">
        <w:rPr>
          <w:sz w:val="22"/>
          <w:szCs w:val="22"/>
          <w:lang w:eastAsia="zh-CN"/>
        </w:rPr>
        <w:t>“</w:t>
      </w:r>
      <w:r w:rsidRPr="00FD1AD2">
        <w:rPr>
          <w:rFonts w:hint="eastAsia"/>
          <w:sz w:val="22"/>
          <w:szCs w:val="22"/>
          <w:lang w:eastAsia="zh-CN"/>
        </w:rPr>
        <w:t>Proposal Letter</w:t>
      </w:r>
      <w:r w:rsidRPr="00FD1AD2">
        <w:rPr>
          <w:sz w:val="22"/>
          <w:szCs w:val="22"/>
          <w:lang w:eastAsia="zh-CN"/>
        </w:rPr>
        <w:t>”</w:t>
      </w:r>
      <w:r w:rsidRPr="00FD1AD2">
        <w:rPr>
          <w:rFonts w:hint="eastAsia"/>
          <w:sz w:val="22"/>
          <w:szCs w:val="22"/>
          <w:lang w:eastAsia="zh-CN"/>
        </w:rPr>
        <w:t xml:space="preserve">), dated August 18, 2025, from </w:t>
      </w:r>
      <w:proofErr w:type="spellStart"/>
      <w:r w:rsidRPr="00FD1AD2">
        <w:rPr>
          <w:rFonts w:hint="eastAsia"/>
          <w:sz w:val="22"/>
          <w:szCs w:val="22"/>
          <w:lang w:eastAsia="zh-CN"/>
        </w:rPr>
        <w:t>Oceanpine</w:t>
      </w:r>
      <w:proofErr w:type="spellEnd"/>
      <w:r w:rsidRPr="00FD1AD2">
        <w:rPr>
          <w:rFonts w:hint="eastAsia"/>
          <w:sz w:val="22"/>
          <w:szCs w:val="22"/>
          <w:lang w:eastAsia="zh-CN"/>
        </w:rPr>
        <w:t xml:space="preserve"> Investment Fund II LP and </w:t>
      </w:r>
      <w:proofErr w:type="spellStart"/>
      <w:r w:rsidRPr="00FD1AD2">
        <w:rPr>
          <w:rFonts w:hint="eastAsia"/>
          <w:sz w:val="22"/>
          <w:szCs w:val="22"/>
          <w:lang w:eastAsia="zh-CN"/>
        </w:rPr>
        <w:t>Oceanpine</w:t>
      </w:r>
      <w:proofErr w:type="spellEnd"/>
      <w:r w:rsidRPr="00FD1AD2">
        <w:rPr>
          <w:rFonts w:hint="eastAsia"/>
          <w:sz w:val="22"/>
          <w:szCs w:val="22"/>
          <w:lang w:eastAsia="zh-CN"/>
        </w:rPr>
        <w:t xml:space="preserve"> Capital Inc. (collectively, </w:t>
      </w:r>
      <w:r w:rsidRPr="00FD1AD2">
        <w:rPr>
          <w:sz w:val="22"/>
          <w:szCs w:val="22"/>
          <w:lang w:eastAsia="zh-CN"/>
        </w:rPr>
        <w:t>“</w:t>
      </w:r>
      <w:proofErr w:type="spellStart"/>
      <w:r w:rsidRPr="00FD1AD2">
        <w:rPr>
          <w:rFonts w:hint="eastAsia"/>
          <w:sz w:val="22"/>
          <w:szCs w:val="22"/>
          <w:lang w:eastAsia="zh-CN"/>
        </w:rPr>
        <w:t>Oceanpine</w:t>
      </w:r>
      <w:proofErr w:type="spellEnd"/>
      <w:r w:rsidRPr="00FD1AD2">
        <w:rPr>
          <w:rFonts w:hint="eastAsia"/>
          <w:sz w:val="22"/>
          <w:szCs w:val="22"/>
          <w:lang w:eastAsia="zh-CN"/>
        </w:rPr>
        <w:t xml:space="preserve"> Capital</w:t>
      </w:r>
      <w:r w:rsidRPr="00FD1AD2">
        <w:rPr>
          <w:sz w:val="22"/>
          <w:szCs w:val="22"/>
          <w:lang w:eastAsia="zh-CN"/>
        </w:rPr>
        <w:t>”</w:t>
      </w:r>
      <w:r w:rsidRPr="00FD1AD2">
        <w:rPr>
          <w:rFonts w:hint="eastAsia"/>
          <w:sz w:val="22"/>
          <w:szCs w:val="22"/>
          <w:lang w:eastAsia="zh-CN"/>
        </w:rPr>
        <w:t xml:space="preserve">) to acquire all of the outstanding ordinary shares, </w:t>
      </w:r>
      <w:r w:rsidRPr="00FD1AD2">
        <w:rPr>
          <w:sz w:val="22"/>
          <w:szCs w:val="22"/>
          <w:lang w:eastAsia="zh-CN"/>
        </w:rPr>
        <w:t>par value US$0.0002</w:t>
      </w:r>
      <w:r w:rsidRPr="00FD1AD2">
        <w:rPr>
          <w:rFonts w:hint="eastAsia"/>
          <w:sz w:val="22"/>
          <w:szCs w:val="22"/>
          <w:lang w:eastAsia="zh-CN"/>
        </w:rPr>
        <w:t xml:space="preserve"> per share, of the Company (the </w:t>
      </w:r>
      <w:r w:rsidRPr="00FD1AD2">
        <w:rPr>
          <w:sz w:val="22"/>
          <w:szCs w:val="22"/>
          <w:lang w:eastAsia="zh-CN"/>
        </w:rPr>
        <w:t>“</w:t>
      </w:r>
      <w:r w:rsidRPr="00FD1AD2">
        <w:rPr>
          <w:rFonts w:hint="eastAsia"/>
          <w:sz w:val="22"/>
          <w:szCs w:val="22"/>
          <w:lang w:eastAsia="zh-CN"/>
        </w:rPr>
        <w:t>Ordinary Shares</w:t>
      </w:r>
      <w:r w:rsidRPr="00FD1AD2">
        <w:rPr>
          <w:sz w:val="22"/>
          <w:szCs w:val="22"/>
          <w:lang w:eastAsia="zh-CN"/>
        </w:rPr>
        <w:t>”</w:t>
      </w:r>
      <w:r w:rsidRPr="00FD1AD2">
        <w:rPr>
          <w:rFonts w:hint="eastAsia"/>
          <w:sz w:val="22"/>
          <w:szCs w:val="22"/>
          <w:lang w:eastAsia="zh-CN"/>
        </w:rPr>
        <w:t xml:space="preserve">) that are not currently owned by </w:t>
      </w:r>
      <w:proofErr w:type="spellStart"/>
      <w:r w:rsidRPr="00FD1AD2">
        <w:rPr>
          <w:rFonts w:hint="eastAsia"/>
          <w:sz w:val="22"/>
          <w:szCs w:val="22"/>
          <w:lang w:eastAsia="zh-CN"/>
        </w:rPr>
        <w:t>Oceanpine</w:t>
      </w:r>
      <w:proofErr w:type="spellEnd"/>
      <w:r w:rsidRPr="00FD1AD2">
        <w:rPr>
          <w:rFonts w:hint="eastAsia"/>
          <w:sz w:val="22"/>
          <w:szCs w:val="22"/>
          <w:lang w:eastAsia="zh-CN"/>
        </w:rPr>
        <w:t xml:space="preserve"> Capital in an all-cash transaction for US$0.86 per Ordinary Share (the </w:t>
      </w:r>
      <w:r w:rsidRPr="00FD1AD2">
        <w:rPr>
          <w:sz w:val="22"/>
          <w:szCs w:val="22"/>
          <w:lang w:eastAsia="zh-CN"/>
        </w:rPr>
        <w:t>“</w:t>
      </w:r>
      <w:r w:rsidRPr="00FD1AD2">
        <w:rPr>
          <w:rFonts w:hint="eastAsia"/>
          <w:sz w:val="22"/>
          <w:szCs w:val="22"/>
          <w:lang w:eastAsia="zh-CN"/>
        </w:rPr>
        <w:t>Proposed Transaction</w:t>
      </w:r>
      <w:r w:rsidRPr="00FD1AD2">
        <w:rPr>
          <w:sz w:val="22"/>
          <w:szCs w:val="22"/>
          <w:lang w:eastAsia="zh-CN"/>
        </w:rPr>
        <w:t>”</w:t>
      </w:r>
      <w:r w:rsidRPr="00FD1AD2">
        <w:rPr>
          <w:rFonts w:hint="eastAsia"/>
          <w:sz w:val="22"/>
          <w:szCs w:val="22"/>
          <w:lang w:eastAsia="zh-CN"/>
        </w:rPr>
        <w:t xml:space="preserve">). A copy of the Proposal Letter is attached hereto as </w:t>
      </w:r>
      <w:r w:rsidRPr="00FD1AD2">
        <w:rPr>
          <w:rFonts w:hint="eastAsia"/>
          <w:sz w:val="22"/>
          <w:szCs w:val="22"/>
          <w:u w:val="single"/>
          <w:lang w:eastAsia="zh-CN"/>
        </w:rPr>
        <w:t>Exhibit A</w:t>
      </w:r>
      <w:r w:rsidRPr="00FD1AD2">
        <w:rPr>
          <w:rFonts w:hint="eastAsia"/>
          <w:sz w:val="22"/>
          <w:szCs w:val="22"/>
          <w:lang w:eastAsia="zh-CN"/>
        </w:rPr>
        <w:t>.</w:t>
      </w:r>
    </w:p>
    <w:p w14:paraId="226EF9D5" w14:textId="77777777" w:rsidR="00FD1AD2" w:rsidRPr="00FD1AD2" w:rsidRDefault="00FD1AD2" w:rsidP="00FD1AD2">
      <w:pPr>
        <w:spacing w:after="240"/>
        <w:jc w:val="both"/>
        <w:rPr>
          <w:sz w:val="22"/>
          <w:szCs w:val="22"/>
          <w:lang w:eastAsia="zh-CN"/>
        </w:rPr>
      </w:pPr>
      <w:r w:rsidRPr="00FD1AD2">
        <w:rPr>
          <w:rFonts w:hint="eastAsia"/>
          <w:sz w:val="22"/>
          <w:szCs w:val="22"/>
          <w:lang w:eastAsia="zh-CN"/>
        </w:rPr>
        <w:t>The proposed purchase price represents a premium of 10.3% to the Company</w:t>
      </w:r>
      <w:r w:rsidRPr="00FD1AD2">
        <w:rPr>
          <w:sz w:val="22"/>
          <w:szCs w:val="22"/>
          <w:lang w:eastAsia="zh-CN"/>
        </w:rPr>
        <w:t>’</w:t>
      </w:r>
      <w:r w:rsidRPr="00FD1AD2">
        <w:rPr>
          <w:rFonts w:hint="eastAsia"/>
          <w:sz w:val="22"/>
          <w:szCs w:val="22"/>
          <w:lang w:eastAsia="zh-CN"/>
        </w:rPr>
        <w:t xml:space="preserve">s last closing price on August 15, 2025, the last trading day prior to the date of the Proposal Letter, and a premium of 11.4% to the average closing price of the Ordinary Shares during the last 15 trading days </w:t>
      </w:r>
      <w:r w:rsidRPr="00FD1AD2">
        <w:rPr>
          <w:sz w:val="22"/>
          <w:szCs w:val="22"/>
          <w:lang w:eastAsia="zh-CN"/>
        </w:rPr>
        <w:t>prior to the date of the Proposal Letter</w:t>
      </w:r>
      <w:r w:rsidRPr="00FD1AD2">
        <w:rPr>
          <w:rFonts w:hint="eastAsia"/>
          <w:sz w:val="22"/>
          <w:szCs w:val="22"/>
          <w:lang w:eastAsia="zh-CN"/>
        </w:rPr>
        <w:t xml:space="preserve">. According to the Proposal Letter, </w:t>
      </w:r>
      <w:proofErr w:type="spellStart"/>
      <w:r w:rsidRPr="00FD1AD2">
        <w:rPr>
          <w:rFonts w:hint="eastAsia"/>
          <w:sz w:val="22"/>
          <w:szCs w:val="22"/>
          <w:lang w:eastAsia="zh-CN"/>
        </w:rPr>
        <w:t>Oceanpine</w:t>
      </w:r>
      <w:proofErr w:type="spellEnd"/>
      <w:r w:rsidRPr="00FD1AD2">
        <w:rPr>
          <w:rFonts w:hint="eastAsia"/>
          <w:sz w:val="22"/>
          <w:szCs w:val="22"/>
          <w:lang w:eastAsia="zh-CN"/>
        </w:rPr>
        <w:t xml:space="preserve"> Capital intends to fund the Proposed Transaction with rollover equity and available cash on hand, and the Proposed Transaction will not be subject to a financing condition. </w:t>
      </w:r>
      <w:proofErr w:type="spellStart"/>
      <w:r w:rsidRPr="00FD1AD2">
        <w:rPr>
          <w:rFonts w:hint="eastAsia"/>
          <w:sz w:val="22"/>
          <w:szCs w:val="22"/>
          <w:lang w:eastAsia="zh-CN"/>
        </w:rPr>
        <w:t>Oceanpine</w:t>
      </w:r>
      <w:proofErr w:type="spellEnd"/>
      <w:r w:rsidRPr="00FD1AD2">
        <w:rPr>
          <w:rFonts w:hint="eastAsia"/>
          <w:sz w:val="22"/>
          <w:szCs w:val="22"/>
          <w:lang w:eastAsia="zh-CN"/>
        </w:rPr>
        <w:t xml:space="preserve"> Capital has engaged </w:t>
      </w:r>
      <w:r w:rsidRPr="00FD1AD2">
        <w:rPr>
          <w:sz w:val="22"/>
          <w:szCs w:val="22"/>
          <w:lang w:eastAsia="zh-CN"/>
        </w:rPr>
        <w:t>White &amp; Case LLP</w:t>
      </w:r>
      <w:r w:rsidRPr="00FD1AD2">
        <w:rPr>
          <w:rFonts w:hint="eastAsia"/>
          <w:sz w:val="22"/>
          <w:szCs w:val="22"/>
          <w:lang w:eastAsia="zh-CN"/>
        </w:rPr>
        <w:t xml:space="preserve"> as its </w:t>
      </w:r>
      <w:r w:rsidRPr="00FD1AD2">
        <w:rPr>
          <w:sz w:val="22"/>
          <w:szCs w:val="22"/>
          <w:lang w:eastAsia="zh-CN"/>
        </w:rPr>
        <w:t>international legal advisor for the Proposed</w:t>
      </w:r>
      <w:r w:rsidRPr="00FD1AD2">
        <w:rPr>
          <w:rFonts w:hint="eastAsia"/>
          <w:sz w:val="22"/>
          <w:szCs w:val="22"/>
          <w:lang w:eastAsia="zh-CN"/>
        </w:rPr>
        <w:t xml:space="preserve"> </w:t>
      </w:r>
      <w:r w:rsidRPr="00FD1AD2">
        <w:rPr>
          <w:sz w:val="22"/>
          <w:szCs w:val="22"/>
          <w:lang w:eastAsia="zh-CN"/>
        </w:rPr>
        <w:t>Transaction</w:t>
      </w:r>
      <w:r w:rsidRPr="00FD1AD2">
        <w:rPr>
          <w:rFonts w:hint="eastAsia"/>
          <w:sz w:val="22"/>
          <w:szCs w:val="22"/>
          <w:lang w:eastAsia="zh-CN"/>
        </w:rPr>
        <w:t>.</w:t>
      </w:r>
    </w:p>
    <w:p w14:paraId="1673162E" w14:textId="77777777" w:rsidR="00FD1AD2" w:rsidRPr="00FD1AD2" w:rsidRDefault="00FD1AD2" w:rsidP="00FD1AD2">
      <w:pPr>
        <w:spacing w:after="240"/>
        <w:jc w:val="both"/>
        <w:rPr>
          <w:sz w:val="22"/>
          <w:szCs w:val="22"/>
          <w:lang w:eastAsia="zh-CN"/>
        </w:rPr>
      </w:pPr>
      <w:r w:rsidRPr="00FD1AD2">
        <w:rPr>
          <w:rFonts w:hint="eastAsia"/>
          <w:sz w:val="22"/>
          <w:szCs w:val="22"/>
          <w:lang w:eastAsia="zh-CN"/>
        </w:rPr>
        <w:t>The Board has just received the Proposal Letter and will carefully review and evaluate the proposal to determine the course of action that it believes is in the best interests of the Company and its shareholders.</w:t>
      </w:r>
    </w:p>
    <w:p w14:paraId="5826A638" w14:textId="77777777" w:rsidR="00FD1AD2" w:rsidRPr="00FD1AD2" w:rsidRDefault="00FD1AD2" w:rsidP="00FD1AD2">
      <w:pPr>
        <w:spacing w:after="240"/>
        <w:jc w:val="both"/>
        <w:rPr>
          <w:sz w:val="22"/>
          <w:szCs w:val="22"/>
          <w:lang w:eastAsia="zh-CN"/>
        </w:rPr>
      </w:pPr>
      <w:r w:rsidRPr="00FD1AD2">
        <w:rPr>
          <w:rFonts w:hint="eastAsia"/>
          <w:sz w:val="22"/>
          <w:szCs w:val="22"/>
          <w:lang w:eastAsia="zh-CN"/>
        </w:rPr>
        <w:t>The Company cautions its shareholders and others considering trading in its securities that the Board has just received the Proposal Letter and has not made any decisions with respect to the Company</w:t>
      </w:r>
      <w:r w:rsidRPr="00FD1AD2">
        <w:rPr>
          <w:sz w:val="22"/>
          <w:szCs w:val="22"/>
          <w:lang w:eastAsia="zh-CN"/>
        </w:rPr>
        <w:t>’</w:t>
      </w:r>
      <w:r w:rsidRPr="00FD1AD2">
        <w:rPr>
          <w:rFonts w:hint="eastAsia"/>
          <w:sz w:val="22"/>
          <w:szCs w:val="22"/>
          <w:lang w:eastAsia="zh-CN"/>
        </w:rPr>
        <w:t>s response to the proposal. There can be no assurance that any definitive offer will be made, that any agreement will be executed, or that the Proposed Transaction or any other transaction will be approved or consummated. The Company does not undertake any obligation to provide any updates with respect to this or any other transaction, except as required under applicable law.</w:t>
      </w:r>
    </w:p>
    <w:p w14:paraId="5DC3A56F" w14:textId="77777777" w:rsidR="00FD1AD2" w:rsidRPr="00FD1AD2" w:rsidRDefault="00FD1AD2" w:rsidP="00FD1AD2">
      <w:pPr>
        <w:spacing w:after="240"/>
        <w:jc w:val="both"/>
        <w:rPr>
          <w:b/>
          <w:bCs/>
          <w:sz w:val="22"/>
          <w:szCs w:val="22"/>
          <w:lang w:eastAsia="zh-CN"/>
        </w:rPr>
      </w:pPr>
      <w:r w:rsidRPr="00FD1AD2">
        <w:rPr>
          <w:rFonts w:hint="eastAsia"/>
          <w:b/>
          <w:bCs/>
          <w:sz w:val="22"/>
          <w:szCs w:val="22"/>
          <w:lang w:eastAsia="zh-CN"/>
        </w:rPr>
        <w:t xml:space="preserve">About </w:t>
      </w:r>
      <w:proofErr w:type="spellStart"/>
      <w:r w:rsidRPr="00FD1AD2">
        <w:rPr>
          <w:rFonts w:hint="eastAsia"/>
          <w:b/>
          <w:bCs/>
          <w:sz w:val="22"/>
          <w:szCs w:val="22"/>
          <w:lang w:eastAsia="zh-CN"/>
        </w:rPr>
        <w:t>LakeShore</w:t>
      </w:r>
      <w:proofErr w:type="spellEnd"/>
      <w:r w:rsidRPr="00FD1AD2">
        <w:rPr>
          <w:rFonts w:hint="eastAsia"/>
          <w:b/>
          <w:bCs/>
          <w:sz w:val="22"/>
          <w:szCs w:val="22"/>
          <w:lang w:eastAsia="zh-CN"/>
        </w:rPr>
        <w:t xml:space="preserve"> Biopharma </w:t>
      </w:r>
    </w:p>
    <w:p w14:paraId="35AE6D2A" w14:textId="77777777" w:rsidR="00FD1AD2" w:rsidRPr="00FD1AD2" w:rsidRDefault="00FD1AD2" w:rsidP="00FD1AD2">
      <w:pPr>
        <w:spacing w:after="240"/>
        <w:jc w:val="both"/>
        <w:rPr>
          <w:sz w:val="22"/>
          <w:szCs w:val="22"/>
          <w:lang w:eastAsia="zh-CN"/>
        </w:rPr>
      </w:pP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previously known as YS Biopharma, is a global biopharmaceutical company dedicated to discovering, developing, manufacturing, and delivering new generations of vaccines and therapeutic biologics for infectious diseases and cancer. It has developed a proprietary PIKA</w:t>
      </w:r>
      <w:r w:rsidRPr="00FD1AD2">
        <w:rPr>
          <w:rFonts w:hint="eastAsia"/>
          <w:sz w:val="22"/>
          <w:szCs w:val="22"/>
          <w:vertAlign w:val="superscript"/>
          <w:lang w:eastAsia="zh-CN"/>
        </w:rPr>
        <w:t>®</w:t>
      </w:r>
      <w:r w:rsidRPr="00FD1AD2">
        <w:rPr>
          <w:rFonts w:hint="eastAsia"/>
          <w:sz w:val="22"/>
          <w:szCs w:val="22"/>
          <w:lang w:eastAsia="zh-CN"/>
        </w:rPr>
        <w:t xml:space="preserve"> immunomodulating technology platform and a new generation of preventive and therapeutic biologics targeting Rabies, Hepatitis B, Influenza, and other virus infections. The Company operates in China, Singapore, and the Philippines, and is led by a management team that combines rich local expertise and global experience in the biopharmaceutical industry. For more information, please visit </w:t>
      </w:r>
      <w:r w:rsidRPr="00FD1AD2">
        <w:rPr>
          <w:sz w:val="22"/>
          <w:szCs w:val="22"/>
          <w:lang w:eastAsia="zh-CN"/>
        </w:rPr>
        <w:t xml:space="preserve">please visit </w:t>
      </w:r>
      <w:hyperlink r:id="rId8" w:history="1">
        <w:r w:rsidRPr="00FD1AD2">
          <w:rPr>
            <w:color w:val="0000FF"/>
            <w:sz w:val="22"/>
            <w:szCs w:val="22"/>
            <w:u w:val="single"/>
            <w:lang w:eastAsia="zh-CN"/>
          </w:rPr>
          <w:t>https://investor</w:t>
        </w:r>
        <w:r w:rsidRPr="00FD1AD2">
          <w:rPr>
            <w:rFonts w:hint="eastAsia"/>
            <w:color w:val="0000FF"/>
            <w:sz w:val="22"/>
            <w:szCs w:val="22"/>
            <w:u w:val="single"/>
            <w:lang w:eastAsia="zh-CN"/>
          </w:rPr>
          <w:t>s</w:t>
        </w:r>
        <w:r w:rsidRPr="00FD1AD2">
          <w:rPr>
            <w:color w:val="0000FF"/>
            <w:sz w:val="22"/>
            <w:szCs w:val="22"/>
            <w:u w:val="single"/>
            <w:lang w:eastAsia="zh-CN"/>
          </w:rPr>
          <w:t>.lakeshorebio.com/</w:t>
        </w:r>
      </w:hyperlink>
      <w:r w:rsidRPr="00FD1AD2">
        <w:rPr>
          <w:rFonts w:hint="eastAsia"/>
          <w:sz w:val="22"/>
          <w:szCs w:val="22"/>
          <w:lang w:eastAsia="zh-CN"/>
        </w:rPr>
        <w:t xml:space="preserve">. </w:t>
      </w:r>
    </w:p>
    <w:p w14:paraId="7F9EB5ED" w14:textId="77777777" w:rsidR="00FD1AD2" w:rsidRPr="00FD1AD2" w:rsidRDefault="00FD1AD2" w:rsidP="00FD1AD2">
      <w:pPr>
        <w:spacing w:after="240"/>
        <w:jc w:val="both"/>
        <w:rPr>
          <w:b/>
          <w:bCs/>
          <w:sz w:val="22"/>
          <w:szCs w:val="22"/>
          <w:lang w:eastAsia="zh-CN"/>
        </w:rPr>
      </w:pPr>
      <w:r w:rsidRPr="00FD1AD2">
        <w:rPr>
          <w:rFonts w:hint="eastAsia"/>
          <w:b/>
          <w:bCs/>
          <w:sz w:val="22"/>
          <w:szCs w:val="22"/>
          <w:lang w:eastAsia="zh-CN"/>
        </w:rPr>
        <w:t xml:space="preserve">Cautionary Statement Regarding Forward-Looking Statements </w:t>
      </w:r>
    </w:p>
    <w:p w14:paraId="06B644DB" w14:textId="77777777" w:rsidR="00FD1AD2" w:rsidRPr="00FD1AD2" w:rsidRDefault="00FD1AD2" w:rsidP="00FD1AD2">
      <w:pPr>
        <w:spacing w:after="240"/>
        <w:jc w:val="both"/>
        <w:rPr>
          <w:sz w:val="22"/>
          <w:szCs w:val="22"/>
          <w:lang w:eastAsia="zh-CN"/>
        </w:rPr>
      </w:pPr>
      <w:r w:rsidRPr="00FD1AD2">
        <w:rPr>
          <w:rFonts w:hint="eastAsia"/>
          <w:sz w:val="22"/>
          <w:szCs w:val="22"/>
          <w:lang w:eastAsia="zh-CN"/>
        </w:rPr>
        <w:t xml:space="preserve">This press release contains </w:t>
      </w:r>
      <w:r w:rsidRPr="00FD1AD2">
        <w:rPr>
          <w:sz w:val="22"/>
          <w:szCs w:val="22"/>
          <w:lang w:eastAsia="zh-CN"/>
        </w:rPr>
        <w:t>“</w:t>
      </w:r>
      <w:r w:rsidRPr="00FD1AD2">
        <w:rPr>
          <w:rFonts w:hint="eastAsia"/>
          <w:sz w:val="22"/>
          <w:szCs w:val="22"/>
          <w:lang w:eastAsia="zh-CN"/>
        </w:rPr>
        <w:t>forward-looking statements</w:t>
      </w:r>
      <w:r w:rsidRPr="00FD1AD2">
        <w:rPr>
          <w:sz w:val="22"/>
          <w:szCs w:val="22"/>
          <w:lang w:eastAsia="zh-CN"/>
        </w:rPr>
        <w:t>”</w:t>
      </w:r>
      <w:r w:rsidRPr="00FD1AD2">
        <w:rPr>
          <w:rFonts w:hint="eastAsia"/>
          <w:sz w:val="22"/>
          <w:szCs w:val="22"/>
          <w:lang w:eastAsia="zh-CN"/>
        </w:rPr>
        <w:t xml:space="preserve"> within the meaning of Section 27A of the Securities Act of 1933, as amended, Section 21E of the Securities Exchange Act of 1934, as </w:t>
      </w:r>
      <w:r w:rsidRPr="00FD1AD2">
        <w:rPr>
          <w:rFonts w:hint="eastAsia"/>
          <w:sz w:val="22"/>
          <w:szCs w:val="22"/>
          <w:lang w:eastAsia="zh-CN"/>
        </w:rPr>
        <w:lastRenderedPageBreak/>
        <w:t>amended, and the Private Securities Litigation Reform Act of 1995. All statements other than statements of historical or current fact included in this press release are forward-looking statements, including but not limited to statements regarding the Board</w:t>
      </w:r>
      <w:r w:rsidRPr="00FD1AD2">
        <w:rPr>
          <w:sz w:val="22"/>
          <w:szCs w:val="22"/>
          <w:lang w:eastAsia="zh-CN"/>
        </w:rPr>
        <w:t>’</w:t>
      </w:r>
      <w:r w:rsidRPr="00FD1AD2">
        <w:rPr>
          <w:rFonts w:hint="eastAsia"/>
          <w:sz w:val="22"/>
          <w:szCs w:val="22"/>
          <w:lang w:eastAsia="zh-CN"/>
        </w:rPr>
        <w:t xml:space="preserve">s evaluation of the Proposal Letter and the Proposed Transaction. Forward-looking statements may be identified by the use of words such as </w:t>
      </w:r>
      <w:r w:rsidRPr="00FD1AD2">
        <w:rPr>
          <w:sz w:val="22"/>
          <w:szCs w:val="22"/>
          <w:lang w:eastAsia="zh-CN"/>
        </w:rPr>
        <w:t>“estimate,” “plan,” “project,” “potential,” “forecast,” “intend,” “will,” “expect,” “anticipate,” “believe,” “goal,” “seek,” “target”</w:t>
      </w:r>
      <w:r w:rsidRPr="00FD1AD2">
        <w:rPr>
          <w:rFonts w:hint="eastAsia"/>
          <w:sz w:val="22"/>
          <w:szCs w:val="22"/>
          <w:lang w:eastAsia="zh-CN"/>
        </w:rPr>
        <w:t xml:space="preserve"> or other similar expressions that predict or indicate future events or trends or that are not statements of historical matters. These statements are based on various assumptions, whether identified in this press release, and on the current expectations of </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w:t>
      </w:r>
      <w:r w:rsidRPr="00FD1AD2">
        <w:rPr>
          <w:sz w:val="22"/>
          <w:szCs w:val="22"/>
          <w:lang w:eastAsia="zh-CN"/>
        </w:rPr>
        <w:t>’</w:t>
      </w:r>
      <w:r w:rsidRPr="00FD1AD2">
        <w:rPr>
          <w:rFonts w:hint="eastAsia"/>
          <w:sz w:val="22"/>
          <w:szCs w:val="22"/>
          <w:lang w:eastAsia="zh-CN"/>
        </w:rPr>
        <w:t>s management and are not predictions of actual performance.</w:t>
      </w:r>
    </w:p>
    <w:p w14:paraId="197C2D80" w14:textId="77777777" w:rsidR="00FD1AD2" w:rsidRPr="00FD1AD2" w:rsidRDefault="00FD1AD2" w:rsidP="00FD1AD2">
      <w:pPr>
        <w:spacing w:after="240"/>
        <w:jc w:val="both"/>
        <w:rPr>
          <w:sz w:val="22"/>
          <w:szCs w:val="22"/>
          <w:lang w:eastAsia="zh-CN"/>
        </w:rPr>
      </w:pP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cannot assure you the forward-looking statements in this press release will be accurate. These forward-looking statements are subject to a number of risks and uncertainties, including those included under the heading </w:t>
      </w:r>
      <w:r w:rsidRPr="00FD1AD2">
        <w:rPr>
          <w:sz w:val="22"/>
          <w:szCs w:val="22"/>
          <w:lang w:eastAsia="zh-CN"/>
        </w:rPr>
        <w:t>“</w:t>
      </w:r>
      <w:r w:rsidRPr="00FD1AD2">
        <w:rPr>
          <w:rFonts w:hint="eastAsia"/>
          <w:sz w:val="22"/>
          <w:szCs w:val="22"/>
          <w:lang w:eastAsia="zh-CN"/>
        </w:rPr>
        <w:t>Risk Factors</w:t>
      </w:r>
      <w:r w:rsidRPr="00FD1AD2">
        <w:rPr>
          <w:sz w:val="22"/>
          <w:szCs w:val="22"/>
          <w:lang w:eastAsia="zh-CN"/>
        </w:rPr>
        <w:t>”</w:t>
      </w:r>
      <w:r w:rsidRPr="00FD1AD2">
        <w:rPr>
          <w:rFonts w:hint="eastAsia"/>
          <w:sz w:val="22"/>
          <w:szCs w:val="22"/>
          <w:lang w:eastAsia="zh-CN"/>
        </w:rPr>
        <w:t xml:space="preserve"> in the Company</w:t>
      </w:r>
      <w:r w:rsidRPr="00FD1AD2">
        <w:rPr>
          <w:sz w:val="22"/>
          <w:szCs w:val="22"/>
          <w:lang w:eastAsia="zh-CN"/>
        </w:rPr>
        <w:t>’</w:t>
      </w:r>
      <w:r w:rsidRPr="00FD1AD2">
        <w:rPr>
          <w:rFonts w:hint="eastAsia"/>
          <w:sz w:val="22"/>
          <w:szCs w:val="22"/>
          <w:lang w:eastAsia="zh-CN"/>
        </w:rPr>
        <w:t xml:space="preserve">s Annual Report on Form 20-F filed with the Securities and Exchange Commission, or SEC, and other risks described in documents subsequently filed by the Company from time to time with the SEC. There may be additional risks that </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does not presently know or that </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currently believes are immaterial that could also cause actual results to differ from those contained in the forward-looking statements. In light of the significant uncertainties in these forward-looking statements, nothing in this press release should be regarded as a representation by any person that the forward-looking statements set forth herein will be achieved or that any of the contemplated results of such forward-looking statements will be achieved. The forward-looking statements in this press release represent the views of </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as of the date of this press release. Subsequent events and developments may cause those views to change. However, while </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may update these forward-looking statements in the future, there is no current intention to do so, except to the extent required by applicable law. You should, therefore, not rely on these forward-looking statements as representing the views of </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as of any date subsequent to the date of this press release. Except as may be required by law, </w:t>
      </w:r>
      <w:proofErr w:type="spellStart"/>
      <w:r w:rsidRPr="00FD1AD2">
        <w:rPr>
          <w:rFonts w:hint="eastAsia"/>
          <w:sz w:val="22"/>
          <w:szCs w:val="22"/>
          <w:lang w:eastAsia="zh-CN"/>
        </w:rPr>
        <w:t>LakeShore</w:t>
      </w:r>
      <w:proofErr w:type="spellEnd"/>
      <w:r w:rsidRPr="00FD1AD2">
        <w:rPr>
          <w:rFonts w:hint="eastAsia"/>
          <w:sz w:val="22"/>
          <w:szCs w:val="22"/>
          <w:lang w:eastAsia="zh-CN"/>
        </w:rPr>
        <w:t xml:space="preserve"> Biopharma does not undertake any duty to update these forward-looking statements.</w:t>
      </w:r>
    </w:p>
    <w:p w14:paraId="4BEA33DB" w14:textId="77777777" w:rsidR="00FD1AD2" w:rsidRPr="00FD1AD2" w:rsidRDefault="00FD1AD2" w:rsidP="00FD1AD2">
      <w:pPr>
        <w:spacing w:after="240"/>
        <w:jc w:val="both"/>
        <w:rPr>
          <w:b/>
          <w:bCs/>
          <w:sz w:val="22"/>
          <w:szCs w:val="22"/>
          <w:lang w:eastAsia="zh-CN"/>
        </w:rPr>
      </w:pPr>
      <w:r w:rsidRPr="00FD1AD2">
        <w:rPr>
          <w:rFonts w:hint="eastAsia"/>
          <w:b/>
          <w:bCs/>
          <w:sz w:val="22"/>
          <w:szCs w:val="22"/>
          <w:lang w:eastAsia="zh-CN"/>
        </w:rPr>
        <w:t xml:space="preserve">Investor Relations Contact </w:t>
      </w:r>
    </w:p>
    <w:p w14:paraId="72D446C6" w14:textId="77777777" w:rsidR="00FD1AD2" w:rsidRPr="00FD1AD2" w:rsidRDefault="00FD1AD2" w:rsidP="00FD1AD2">
      <w:pPr>
        <w:spacing w:after="120"/>
        <w:jc w:val="both"/>
        <w:rPr>
          <w:sz w:val="22"/>
          <w:szCs w:val="22"/>
          <w:lang w:eastAsia="zh-CN"/>
        </w:rPr>
      </w:pPr>
      <w:r w:rsidRPr="00FD1AD2">
        <w:rPr>
          <w:rFonts w:hint="eastAsia"/>
          <w:sz w:val="22"/>
          <w:szCs w:val="22"/>
          <w:lang w:eastAsia="zh-CN"/>
        </w:rPr>
        <w:t xml:space="preserve">IR Team </w:t>
      </w:r>
    </w:p>
    <w:p w14:paraId="54AC218D" w14:textId="77777777" w:rsidR="00FD1AD2" w:rsidRPr="00FD1AD2" w:rsidRDefault="00FD1AD2" w:rsidP="00FD1AD2">
      <w:pPr>
        <w:spacing w:after="120"/>
        <w:jc w:val="both"/>
        <w:rPr>
          <w:sz w:val="22"/>
          <w:szCs w:val="22"/>
          <w:lang w:eastAsia="zh-CN"/>
        </w:rPr>
      </w:pPr>
      <w:r w:rsidRPr="00FD1AD2">
        <w:rPr>
          <w:rFonts w:hint="eastAsia"/>
          <w:sz w:val="22"/>
          <w:szCs w:val="22"/>
          <w:lang w:eastAsia="zh-CN"/>
        </w:rPr>
        <w:t xml:space="preserve">Tel: +86 (10) 8920-2086 </w:t>
      </w:r>
    </w:p>
    <w:p w14:paraId="6A8FEF5E" w14:textId="77777777" w:rsidR="00FD1AD2" w:rsidRPr="00FD1AD2" w:rsidRDefault="00FD1AD2" w:rsidP="00FD1AD2">
      <w:pPr>
        <w:spacing w:after="120"/>
        <w:jc w:val="both"/>
        <w:rPr>
          <w:sz w:val="22"/>
          <w:szCs w:val="22"/>
          <w:lang w:eastAsia="zh-CN"/>
        </w:rPr>
      </w:pPr>
      <w:r w:rsidRPr="00FD1AD2">
        <w:rPr>
          <w:rFonts w:hint="eastAsia"/>
          <w:sz w:val="22"/>
          <w:szCs w:val="22"/>
          <w:lang w:eastAsia="zh-CN"/>
        </w:rPr>
        <w:t xml:space="preserve">Email: </w:t>
      </w:r>
      <w:hyperlink r:id="rId9" w:tgtFrame="_blank" w:history="1">
        <w:r w:rsidRPr="00FD1AD2">
          <w:rPr>
            <w:rFonts w:hint="eastAsia"/>
            <w:color w:val="0000FF"/>
            <w:sz w:val="22"/>
            <w:szCs w:val="22"/>
            <w:u w:val="single"/>
            <w:lang w:eastAsia="zh-CN"/>
          </w:rPr>
          <w:t>ir@lakeshorebio.com</w:t>
        </w:r>
      </w:hyperlink>
    </w:p>
    <w:p w14:paraId="2EDEDE7D" w14:textId="77777777" w:rsidR="00FD1AD2" w:rsidRPr="00FD1AD2" w:rsidRDefault="00FD1AD2" w:rsidP="00FD1AD2">
      <w:r w:rsidRPr="00FD1AD2">
        <w:br w:type="page"/>
      </w:r>
    </w:p>
    <w:p w14:paraId="370A261F" w14:textId="77777777" w:rsidR="00FD1AD2" w:rsidRPr="00FD1AD2" w:rsidRDefault="00FD1AD2" w:rsidP="00FD1AD2">
      <w:pPr>
        <w:spacing w:after="240"/>
        <w:jc w:val="center"/>
        <w:rPr>
          <w:b/>
          <w:bCs/>
          <w:lang w:eastAsia="zh-CN"/>
        </w:rPr>
      </w:pPr>
      <w:r w:rsidRPr="00FD1AD2">
        <w:rPr>
          <w:rFonts w:hint="eastAsia"/>
          <w:b/>
          <w:bCs/>
          <w:lang w:eastAsia="zh-CN"/>
        </w:rPr>
        <w:lastRenderedPageBreak/>
        <w:t>Exhibit A</w:t>
      </w:r>
    </w:p>
    <w:p w14:paraId="1B653C65" w14:textId="77777777" w:rsidR="00FD1AD2" w:rsidRPr="00FD1AD2" w:rsidRDefault="00FD1AD2" w:rsidP="00FD1AD2">
      <w:pPr>
        <w:spacing w:after="240"/>
        <w:jc w:val="center"/>
        <w:rPr>
          <w:b/>
          <w:bCs/>
          <w:lang w:eastAsia="zh-CN"/>
        </w:rPr>
      </w:pPr>
      <w:r w:rsidRPr="00FD1AD2">
        <w:rPr>
          <w:b/>
          <w:bCs/>
          <w:lang w:eastAsia="zh-CN"/>
        </w:rPr>
        <w:t>Preliminary Non-Binding Proposal</w:t>
      </w:r>
    </w:p>
    <w:p w14:paraId="15CAACF6" w14:textId="77777777" w:rsidR="00FD1AD2" w:rsidRPr="00FD1AD2" w:rsidRDefault="00FD1AD2" w:rsidP="00FD1AD2">
      <w:pPr>
        <w:spacing w:after="240"/>
        <w:jc w:val="both"/>
        <w:rPr>
          <w:sz w:val="22"/>
          <w:szCs w:val="22"/>
          <w:lang w:eastAsia="zh-CN"/>
        </w:rPr>
      </w:pPr>
      <w:r w:rsidRPr="00FD1AD2">
        <w:rPr>
          <w:sz w:val="22"/>
          <w:szCs w:val="22"/>
          <w:lang w:eastAsia="zh-CN"/>
        </w:rPr>
        <w:t>August 18, 2025</w:t>
      </w:r>
    </w:p>
    <w:p w14:paraId="1B5A0AAC" w14:textId="77777777" w:rsidR="00FD1AD2" w:rsidRPr="00FD1AD2" w:rsidRDefault="00FD1AD2" w:rsidP="00FD1AD2">
      <w:pPr>
        <w:jc w:val="both"/>
        <w:rPr>
          <w:sz w:val="22"/>
          <w:szCs w:val="22"/>
          <w:lang w:eastAsia="zh-CN"/>
        </w:rPr>
      </w:pPr>
      <w:r w:rsidRPr="00FD1AD2">
        <w:rPr>
          <w:sz w:val="22"/>
          <w:szCs w:val="22"/>
          <w:lang w:eastAsia="zh-CN"/>
        </w:rPr>
        <w:t>The Board of Directors (the “</w:t>
      </w:r>
      <w:r w:rsidRPr="00FD1AD2">
        <w:rPr>
          <w:b/>
          <w:bCs/>
          <w:sz w:val="22"/>
          <w:szCs w:val="22"/>
          <w:lang w:eastAsia="zh-CN"/>
        </w:rPr>
        <w:t>Board</w:t>
      </w:r>
      <w:r w:rsidRPr="00FD1AD2">
        <w:rPr>
          <w:sz w:val="22"/>
          <w:szCs w:val="22"/>
          <w:lang w:eastAsia="zh-CN"/>
        </w:rPr>
        <w:t>”)</w:t>
      </w:r>
    </w:p>
    <w:p w14:paraId="68582FE4" w14:textId="77777777" w:rsidR="00FD1AD2" w:rsidRPr="00FD1AD2" w:rsidRDefault="00FD1AD2" w:rsidP="00FD1AD2">
      <w:pPr>
        <w:jc w:val="both"/>
        <w:rPr>
          <w:sz w:val="22"/>
          <w:szCs w:val="22"/>
          <w:lang w:eastAsia="zh-CN"/>
        </w:rPr>
      </w:pPr>
      <w:proofErr w:type="spellStart"/>
      <w:r w:rsidRPr="00FD1AD2">
        <w:rPr>
          <w:sz w:val="22"/>
          <w:szCs w:val="22"/>
          <w:lang w:eastAsia="zh-CN"/>
        </w:rPr>
        <w:t>LakeShore</w:t>
      </w:r>
      <w:proofErr w:type="spellEnd"/>
      <w:r w:rsidRPr="00FD1AD2">
        <w:rPr>
          <w:sz w:val="22"/>
          <w:szCs w:val="22"/>
          <w:lang w:eastAsia="zh-CN"/>
        </w:rPr>
        <w:t xml:space="preserve"> Biopharma Co., Ltd</w:t>
      </w:r>
    </w:p>
    <w:p w14:paraId="1A321BA4" w14:textId="77777777" w:rsidR="00FD1AD2" w:rsidRPr="00FD1AD2" w:rsidRDefault="00FD1AD2" w:rsidP="00FD1AD2">
      <w:pPr>
        <w:jc w:val="both"/>
        <w:rPr>
          <w:sz w:val="22"/>
          <w:szCs w:val="22"/>
          <w:lang w:eastAsia="zh-CN"/>
        </w:rPr>
      </w:pPr>
      <w:r w:rsidRPr="00FD1AD2">
        <w:rPr>
          <w:sz w:val="22"/>
          <w:szCs w:val="22"/>
          <w:lang w:eastAsia="zh-CN"/>
        </w:rPr>
        <w:t xml:space="preserve">Building No. 2, 38 </w:t>
      </w:r>
      <w:proofErr w:type="spellStart"/>
      <w:r w:rsidRPr="00FD1AD2">
        <w:rPr>
          <w:sz w:val="22"/>
          <w:szCs w:val="22"/>
          <w:lang w:eastAsia="zh-CN"/>
        </w:rPr>
        <w:t>Yongda</w:t>
      </w:r>
      <w:proofErr w:type="spellEnd"/>
      <w:r w:rsidRPr="00FD1AD2">
        <w:rPr>
          <w:sz w:val="22"/>
          <w:szCs w:val="22"/>
          <w:lang w:eastAsia="zh-CN"/>
        </w:rPr>
        <w:t xml:space="preserve"> Road</w:t>
      </w:r>
    </w:p>
    <w:p w14:paraId="0F5B25F1" w14:textId="77777777" w:rsidR="00FD1AD2" w:rsidRPr="00FD1AD2" w:rsidRDefault="00FD1AD2" w:rsidP="00FD1AD2">
      <w:pPr>
        <w:jc w:val="both"/>
        <w:rPr>
          <w:sz w:val="22"/>
          <w:szCs w:val="22"/>
          <w:lang w:eastAsia="zh-CN"/>
        </w:rPr>
      </w:pPr>
      <w:r w:rsidRPr="00FD1AD2">
        <w:rPr>
          <w:sz w:val="22"/>
          <w:szCs w:val="22"/>
          <w:lang w:eastAsia="zh-CN"/>
        </w:rPr>
        <w:t>Daxing Biomedical Industry Park</w:t>
      </w:r>
    </w:p>
    <w:p w14:paraId="36CB4D57" w14:textId="77777777" w:rsidR="00FD1AD2" w:rsidRPr="00FD1AD2" w:rsidRDefault="00FD1AD2" w:rsidP="00FD1AD2">
      <w:pPr>
        <w:jc w:val="both"/>
        <w:rPr>
          <w:sz w:val="22"/>
          <w:szCs w:val="22"/>
          <w:lang w:eastAsia="zh-CN"/>
        </w:rPr>
      </w:pPr>
      <w:r w:rsidRPr="00FD1AD2">
        <w:rPr>
          <w:sz w:val="22"/>
          <w:szCs w:val="22"/>
          <w:lang w:eastAsia="zh-CN"/>
        </w:rPr>
        <w:t>Daxing District, Beijing, 102629</w:t>
      </w:r>
    </w:p>
    <w:p w14:paraId="3062E4B0" w14:textId="77777777" w:rsidR="00FD1AD2" w:rsidRPr="00FD1AD2" w:rsidRDefault="00FD1AD2" w:rsidP="00FD1AD2">
      <w:pPr>
        <w:spacing w:after="240"/>
        <w:jc w:val="both"/>
        <w:rPr>
          <w:sz w:val="22"/>
          <w:szCs w:val="22"/>
          <w:lang w:eastAsia="zh-CN"/>
        </w:rPr>
      </w:pPr>
      <w:r w:rsidRPr="00FD1AD2">
        <w:rPr>
          <w:sz w:val="22"/>
          <w:szCs w:val="22"/>
          <w:lang w:eastAsia="zh-CN"/>
        </w:rPr>
        <w:t>People’s Republic of China</w:t>
      </w:r>
    </w:p>
    <w:p w14:paraId="5CEC04DC" w14:textId="77777777" w:rsidR="00FD1AD2" w:rsidRPr="00FD1AD2" w:rsidRDefault="00FD1AD2" w:rsidP="00FD1AD2">
      <w:pPr>
        <w:spacing w:after="240"/>
        <w:jc w:val="both"/>
        <w:rPr>
          <w:sz w:val="22"/>
          <w:szCs w:val="22"/>
          <w:lang w:eastAsia="zh-CN"/>
        </w:rPr>
      </w:pPr>
      <w:r w:rsidRPr="00FD1AD2">
        <w:rPr>
          <w:sz w:val="22"/>
          <w:szCs w:val="22"/>
          <w:lang w:eastAsia="zh-CN"/>
        </w:rPr>
        <w:t>Dear members of the Board:</w:t>
      </w:r>
    </w:p>
    <w:p w14:paraId="65834C5A" w14:textId="77777777" w:rsidR="00FD1AD2" w:rsidRPr="00FD1AD2" w:rsidRDefault="00FD1AD2" w:rsidP="00FD1AD2">
      <w:pPr>
        <w:spacing w:after="240"/>
        <w:jc w:val="both"/>
        <w:rPr>
          <w:sz w:val="22"/>
          <w:szCs w:val="22"/>
          <w:lang w:eastAsia="zh-CN"/>
        </w:rPr>
      </w:pPr>
      <w:r w:rsidRPr="00FD1AD2">
        <w:rPr>
          <w:sz w:val="22"/>
          <w:szCs w:val="22"/>
          <w:lang w:eastAsia="zh-CN"/>
        </w:rPr>
        <w:t xml:space="preserve">We, </w:t>
      </w:r>
      <w:proofErr w:type="spellStart"/>
      <w:r w:rsidRPr="00FD1AD2">
        <w:rPr>
          <w:sz w:val="22"/>
          <w:szCs w:val="22"/>
          <w:lang w:eastAsia="zh-CN"/>
        </w:rPr>
        <w:t>Oceanpine</w:t>
      </w:r>
      <w:proofErr w:type="spellEnd"/>
      <w:r w:rsidRPr="00FD1AD2">
        <w:rPr>
          <w:sz w:val="22"/>
          <w:szCs w:val="22"/>
          <w:lang w:eastAsia="zh-CN"/>
        </w:rPr>
        <w:t xml:space="preserve"> Investment Fund II LP and </w:t>
      </w:r>
      <w:proofErr w:type="spellStart"/>
      <w:r w:rsidRPr="00FD1AD2">
        <w:rPr>
          <w:sz w:val="22"/>
          <w:szCs w:val="22"/>
          <w:lang w:eastAsia="zh-CN"/>
        </w:rPr>
        <w:t>Oceanpine</w:t>
      </w:r>
      <w:proofErr w:type="spellEnd"/>
      <w:r w:rsidRPr="00FD1AD2">
        <w:rPr>
          <w:sz w:val="22"/>
          <w:szCs w:val="22"/>
          <w:lang w:eastAsia="zh-CN"/>
        </w:rPr>
        <w:t xml:space="preserve"> Capital Inc. </w:t>
      </w:r>
      <w:proofErr w:type="gramStart"/>
      <w:r w:rsidRPr="00FD1AD2">
        <w:rPr>
          <w:sz w:val="22"/>
          <w:szCs w:val="22"/>
          <w:lang w:eastAsia="zh-CN"/>
        </w:rPr>
        <w:t>( collectively</w:t>
      </w:r>
      <w:proofErr w:type="gramEnd"/>
      <w:r w:rsidRPr="00FD1AD2">
        <w:rPr>
          <w:sz w:val="22"/>
          <w:szCs w:val="22"/>
          <w:lang w:eastAsia="zh-CN"/>
        </w:rPr>
        <w:t>,</w:t>
      </w:r>
      <w:r w:rsidRPr="00FD1AD2">
        <w:rPr>
          <w:rFonts w:hint="eastAsia"/>
          <w:sz w:val="22"/>
          <w:szCs w:val="22"/>
          <w:lang w:eastAsia="zh-CN"/>
        </w:rPr>
        <w:t xml:space="preserve"> </w:t>
      </w:r>
      <w:r w:rsidRPr="00FD1AD2">
        <w:rPr>
          <w:sz w:val="22"/>
          <w:szCs w:val="22"/>
          <w:lang w:eastAsia="zh-CN"/>
        </w:rPr>
        <w:t>“</w:t>
      </w:r>
      <w:proofErr w:type="spellStart"/>
      <w:r w:rsidRPr="00FD1AD2">
        <w:rPr>
          <w:sz w:val="22"/>
          <w:szCs w:val="22"/>
          <w:lang w:eastAsia="zh-CN"/>
        </w:rPr>
        <w:t>Oceanpine</w:t>
      </w:r>
      <w:proofErr w:type="spellEnd"/>
      <w:r w:rsidRPr="00FD1AD2">
        <w:rPr>
          <w:sz w:val="22"/>
          <w:szCs w:val="22"/>
          <w:lang w:eastAsia="zh-CN"/>
        </w:rPr>
        <w:t xml:space="preserve"> Capital”), are pleased to submit this preliminary non-binding proposal</w:t>
      </w:r>
      <w:r w:rsidRPr="00FD1AD2">
        <w:rPr>
          <w:rFonts w:hint="eastAsia"/>
          <w:sz w:val="22"/>
          <w:szCs w:val="22"/>
          <w:lang w:eastAsia="zh-CN"/>
        </w:rPr>
        <w:t xml:space="preserve"> </w:t>
      </w:r>
      <w:r w:rsidRPr="00FD1AD2">
        <w:rPr>
          <w:sz w:val="22"/>
          <w:szCs w:val="22"/>
          <w:lang w:eastAsia="zh-CN"/>
        </w:rPr>
        <w:t>(the “Proposal”) to acquire all outstanding ordinary shares of a par value of US$0.0002</w:t>
      </w:r>
      <w:r w:rsidRPr="00FD1AD2">
        <w:rPr>
          <w:rFonts w:hint="eastAsia"/>
          <w:sz w:val="22"/>
          <w:szCs w:val="22"/>
          <w:lang w:eastAsia="zh-CN"/>
        </w:rPr>
        <w:t xml:space="preserve"> </w:t>
      </w:r>
      <w:r w:rsidRPr="00FD1AD2">
        <w:rPr>
          <w:sz w:val="22"/>
          <w:szCs w:val="22"/>
          <w:lang w:eastAsia="zh-CN"/>
        </w:rPr>
        <w:t xml:space="preserve">each (the “Ordinary Shares”) of </w:t>
      </w:r>
      <w:proofErr w:type="spellStart"/>
      <w:r w:rsidRPr="00FD1AD2">
        <w:rPr>
          <w:sz w:val="22"/>
          <w:szCs w:val="22"/>
          <w:lang w:eastAsia="zh-CN"/>
        </w:rPr>
        <w:t>LakeShore</w:t>
      </w:r>
      <w:proofErr w:type="spellEnd"/>
      <w:r w:rsidRPr="00FD1AD2">
        <w:rPr>
          <w:sz w:val="22"/>
          <w:szCs w:val="22"/>
          <w:lang w:eastAsia="zh-CN"/>
        </w:rPr>
        <w:t xml:space="preserve"> Biopharma Co., Ltd (the “Company”)</w:t>
      </w:r>
      <w:r w:rsidRPr="00FD1AD2">
        <w:rPr>
          <w:rFonts w:hint="eastAsia"/>
          <w:sz w:val="22"/>
          <w:szCs w:val="22"/>
          <w:lang w:eastAsia="zh-CN"/>
        </w:rPr>
        <w:t xml:space="preserve"> </w:t>
      </w:r>
      <w:r w:rsidRPr="00FD1AD2">
        <w:rPr>
          <w:sz w:val="22"/>
          <w:szCs w:val="22"/>
          <w:lang w:eastAsia="zh-CN"/>
        </w:rPr>
        <w:t>that are not currently owned by us, in an all-cash transaction for US$0.86 per Ordinary</w:t>
      </w:r>
      <w:r w:rsidRPr="00FD1AD2">
        <w:rPr>
          <w:rFonts w:hint="eastAsia"/>
          <w:sz w:val="22"/>
          <w:szCs w:val="22"/>
          <w:lang w:eastAsia="zh-CN"/>
        </w:rPr>
        <w:t xml:space="preserve"> </w:t>
      </w:r>
      <w:r w:rsidRPr="00FD1AD2">
        <w:rPr>
          <w:sz w:val="22"/>
          <w:szCs w:val="22"/>
          <w:lang w:eastAsia="zh-CN"/>
        </w:rPr>
        <w:t>Share (the “Proposed Transaction”).</w:t>
      </w:r>
    </w:p>
    <w:p w14:paraId="79151021" w14:textId="77777777" w:rsidR="00FD1AD2" w:rsidRPr="00FD1AD2" w:rsidRDefault="00FD1AD2" w:rsidP="00FD1AD2">
      <w:pPr>
        <w:spacing w:after="240"/>
        <w:jc w:val="both"/>
        <w:rPr>
          <w:sz w:val="22"/>
          <w:szCs w:val="22"/>
          <w:lang w:eastAsia="zh-CN"/>
        </w:rPr>
      </w:pPr>
      <w:r w:rsidRPr="00FD1AD2">
        <w:rPr>
          <w:sz w:val="22"/>
          <w:szCs w:val="22"/>
          <w:lang w:eastAsia="zh-CN"/>
        </w:rPr>
        <w:t>Our Proposal represents a premium of 10.3% to the last closing price of the Ordinary</w:t>
      </w:r>
      <w:r w:rsidRPr="00FD1AD2">
        <w:rPr>
          <w:rFonts w:hint="eastAsia"/>
          <w:sz w:val="22"/>
          <w:szCs w:val="22"/>
          <w:lang w:eastAsia="zh-CN"/>
        </w:rPr>
        <w:t xml:space="preserve"> </w:t>
      </w:r>
      <w:r w:rsidRPr="00FD1AD2">
        <w:rPr>
          <w:sz w:val="22"/>
          <w:szCs w:val="22"/>
          <w:lang w:eastAsia="zh-CN"/>
        </w:rPr>
        <w:t>Share on August 15, 2025, the last trading day prior to the date hereof, and a premium</w:t>
      </w:r>
      <w:r w:rsidRPr="00FD1AD2">
        <w:rPr>
          <w:rFonts w:hint="eastAsia"/>
          <w:sz w:val="22"/>
          <w:szCs w:val="22"/>
          <w:lang w:eastAsia="zh-CN"/>
        </w:rPr>
        <w:t xml:space="preserve"> </w:t>
      </w:r>
      <w:r w:rsidRPr="00FD1AD2">
        <w:rPr>
          <w:sz w:val="22"/>
          <w:szCs w:val="22"/>
          <w:lang w:eastAsia="zh-CN"/>
        </w:rPr>
        <w:t>of 11.4% to the average closing price of the Ordinary Shares during the last 15 trading</w:t>
      </w:r>
      <w:r w:rsidRPr="00FD1AD2">
        <w:rPr>
          <w:rFonts w:hint="eastAsia"/>
          <w:sz w:val="22"/>
          <w:szCs w:val="22"/>
          <w:lang w:eastAsia="zh-CN"/>
        </w:rPr>
        <w:t xml:space="preserve"> </w:t>
      </w:r>
      <w:r w:rsidRPr="00FD1AD2">
        <w:rPr>
          <w:sz w:val="22"/>
          <w:szCs w:val="22"/>
          <w:lang w:eastAsia="zh-CN"/>
        </w:rPr>
        <w:t>days prior to the date hereof. We believe that our Proposal represents an attractive</w:t>
      </w:r>
      <w:r w:rsidRPr="00FD1AD2">
        <w:rPr>
          <w:rFonts w:hint="eastAsia"/>
          <w:sz w:val="22"/>
          <w:szCs w:val="22"/>
          <w:lang w:eastAsia="zh-CN"/>
        </w:rPr>
        <w:t xml:space="preserve"> </w:t>
      </w:r>
      <w:r w:rsidRPr="00FD1AD2">
        <w:rPr>
          <w:sz w:val="22"/>
          <w:szCs w:val="22"/>
          <w:lang w:eastAsia="zh-CN"/>
        </w:rPr>
        <w:t>opportunity for the Company’s shareholders to receive compelling value as compared</w:t>
      </w:r>
      <w:r w:rsidRPr="00FD1AD2">
        <w:rPr>
          <w:rFonts w:hint="eastAsia"/>
          <w:sz w:val="22"/>
          <w:szCs w:val="22"/>
          <w:lang w:eastAsia="zh-CN"/>
        </w:rPr>
        <w:t xml:space="preserve"> </w:t>
      </w:r>
      <w:r w:rsidRPr="00FD1AD2">
        <w:rPr>
          <w:sz w:val="22"/>
          <w:szCs w:val="22"/>
          <w:lang w:eastAsia="zh-CN"/>
        </w:rPr>
        <w:t>with the current and recent trading prices of the Ordinary Shares.</w:t>
      </w:r>
    </w:p>
    <w:p w14:paraId="3818B05C" w14:textId="77777777" w:rsidR="00FD1AD2" w:rsidRPr="00FD1AD2" w:rsidRDefault="00FD1AD2" w:rsidP="00FD1AD2">
      <w:pPr>
        <w:spacing w:after="240"/>
        <w:jc w:val="both"/>
        <w:rPr>
          <w:sz w:val="22"/>
          <w:szCs w:val="22"/>
          <w:lang w:eastAsia="zh-CN"/>
        </w:rPr>
      </w:pPr>
      <w:r w:rsidRPr="00FD1AD2">
        <w:rPr>
          <w:sz w:val="22"/>
          <w:szCs w:val="22"/>
          <w:lang w:eastAsia="zh-CN"/>
        </w:rPr>
        <w:t>We intend to fund the Proposed Transaction with rollover equity and available cash on</w:t>
      </w:r>
      <w:r w:rsidRPr="00FD1AD2">
        <w:rPr>
          <w:rFonts w:hint="eastAsia"/>
          <w:sz w:val="22"/>
          <w:szCs w:val="22"/>
          <w:lang w:eastAsia="zh-CN"/>
        </w:rPr>
        <w:t xml:space="preserve"> </w:t>
      </w:r>
      <w:r w:rsidRPr="00FD1AD2">
        <w:rPr>
          <w:sz w:val="22"/>
          <w:szCs w:val="22"/>
          <w:lang w:eastAsia="zh-CN"/>
        </w:rPr>
        <w:t>hand. Accordingly, our Proposal would not be subject to any uncertainty or delay with</w:t>
      </w:r>
      <w:r w:rsidRPr="00FD1AD2">
        <w:rPr>
          <w:rFonts w:hint="eastAsia"/>
          <w:sz w:val="22"/>
          <w:szCs w:val="22"/>
          <w:lang w:eastAsia="zh-CN"/>
        </w:rPr>
        <w:t xml:space="preserve"> </w:t>
      </w:r>
      <w:r w:rsidRPr="00FD1AD2">
        <w:rPr>
          <w:sz w:val="22"/>
          <w:szCs w:val="22"/>
          <w:lang w:eastAsia="zh-CN"/>
        </w:rPr>
        <w:t>respect to any debt financing, and the Proposed Transaction will not be subject to a</w:t>
      </w:r>
      <w:r w:rsidRPr="00FD1AD2">
        <w:rPr>
          <w:rFonts w:hint="eastAsia"/>
          <w:sz w:val="22"/>
          <w:szCs w:val="22"/>
          <w:lang w:eastAsia="zh-CN"/>
        </w:rPr>
        <w:t xml:space="preserve"> </w:t>
      </w:r>
      <w:r w:rsidRPr="00FD1AD2">
        <w:rPr>
          <w:sz w:val="22"/>
          <w:szCs w:val="22"/>
          <w:lang w:eastAsia="zh-CN"/>
        </w:rPr>
        <w:t>financing condition.</w:t>
      </w:r>
    </w:p>
    <w:p w14:paraId="26328254" w14:textId="77777777" w:rsidR="00FD1AD2" w:rsidRPr="00FD1AD2" w:rsidRDefault="00FD1AD2" w:rsidP="00FD1AD2">
      <w:pPr>
        <w:spacing w:after="240"/>
        <w:jc w:val="both"/>
        <w:rPr>
          <w:sz w:val="22"/>
          <w:szCs w:val="22"/>
          <w:lang w:eastAsia="zh-CN"/>
        </w:rPr>
      </w:pPr>
      <w:r w:rsidRPr="00FD1AD2">
        <w:rPr>
          <w:sz w:val="22"/>
          <w:szCs w:val="22"/>
          <w:lang w:eastAsia="zh-CN"/>
        </w:rPr>
        <w:t>We do not anticipate any substantive issues with respect to regulatory approvals, nor do</w:t>
      </w:r>
      <w:r w:rsidRPr="00FD1AD2">
        <w:rPr>
          <w:rFonts w:hint="eastAsia"/>
          <w:sz w:val="22"/>
          <w:szCs w:val="22"/>
          <w:lang w:eastAsia="zh-CN"/>
        </w:rPr>
        <w:t xml:space="preserve"> </w:t>
      </w:r>
      <w:r w:rsidRPr="00FD1AD2">
        <w:rPr>
          <w:sz w:val="22"/>
          <w:szCs w:val="22"/>
          <w:lang w:eastAsia="zh-CN"/>
        </w:rPr>
        <w:t>we believe that any regulatory approval will impede or delay our ability to quickly and</w:t>
      </w:r>
      <w:r w:rsidRPr="00FD1AD2">
        <w:rPr>
          <w:rFonts w:hint="eastAsia"/>
          <w:sz w:val="22"/>
          <w:szCs w:val="22"/>
          <w:lang w:eastAsia="zh-CN"/>
        </w:rPr>
        <w:t xml:space="preserve"> </w:t>
      </w:r>
      <w:r w:rsidRPr="00FD1AD2">
        <w:rPr>
          <w:sz w:val="22"/>
          <w:szCs w:val="22"/>
          <w:lang w:eastAsia="zh-CN"/>
        </w:rPr>
        <w:t>efficiently consummate the Proposed Transaction.</w:t>
      </w:r>
    </w:p>
    <w:p w14:paraId="7ABEA03C" w14:textId="77777777" w:rsidR="00FD1AD2" w:rsidRPr="00FD1AD2" w:rsidRDefault="00FD1AD2" w:rsidP="00FD1AD2">
      <w:pPr>
        <w:spacing w:after="240"/>
        <w:jc w:val="both"/>
        <w:rPr>
          <w:sz w:val="22"/>
          <w:szCs w:val="22"/>
          <w:lang w:eastAsia="zh-CN"/>
        </w:rPr>
      </w:pPr>
      <w:r w:rsidRPr="00FD1AD2">
        <w:rPr>
          <w:sz w:val="22"/>
          <w:szCs w:val="22"/>
          <w:lang w:eastAsia="zh-CN"/>
        </w:rPr>
        <w:t>We have engaged White &amp; Case LLP as our international legal advisor for the Proposed</w:t>
      </w:r>
      <w:r w:rsidRPr="00FD1AD2">
        <w:rPr>
          <w:rFonts w:hint="eastAsia"/>
          <w:sz w:val="22"/>
          <w:szCs w:val="22"/>
          <w:lang w:eastAsia="zh-CN"/>
        </w:rPr>
        <w:t xml:space="preserve"> </w:t>
      </w:r>
      <w:r w:rsidRPr="00FD1AD2">
        <w:rPr>
          <w:sz w:val="22"/>
          <w:szCs w:val="22"/>
          <w:lang w:eastAsia="zh-CN"/>
        </w:rPr>
        <w:t>Transaction. We are confident that we can complete customary due diligence in a timely</w:t>
      </w:r>
      <w:r w:rsidRPr="00FD1AD2">
        <w:rPr>
          <w:rFonts w:hint="eastAsia"/>
          <w:sz w:val="22"/>
          <w:szCs w:val="22"/>
          <w:lang w:eastAsia="zh-CN"/>
        </w:rPr>
        <w:t xml:space="preserve"> </w:t>
      </w:r>
      <w:r w:rsidRPr="00FD1AD2">
        <w:rPr>
          <w:sz w:val="22"/>
          <w:szCs w:val="22"/>
          <w:lang w:eastAsia="zh-CN"/>
        </w:rPr>
        <w:t>manner, in parallel with discussions on the definitive agreements.</w:t>
      </w:r>
    </w:p>
    <w:p w14:paraId="7E162830" w14:textId="77777777" w:rsidR="00FD1AD2" w:rsidRPr="00FD1AD2" w:rsidRDefault="00FD1AD2" w:rsidP="00FD1AD2">
      <w:pPr>
        <w:spacing w:after="240"/>
        <w:jc w:val="both"/>
        <w:rPr>
          <w:sz w:val="22"/>
          <w:szCs w:val="22"/>
          <w:lang w:eastAsia="zh-CN"/>
        </w:rPr>
      </w:pPr>
      <w:r w:rsidRPr="00FD1AD2">
        <w:rPr>
          <w:sz w:val="22"/>
          <w:szCs w:val="22"/>
          <w:lang w:eastAsia="zh-CN"/>
        </w:rPr>
        <w:t>We recognize that the Board will likely need to evaluate our Proposal independently</w:t>
      </w:r>
      <w:r w:rsidRPr="00FD1AD2">
        <w:rPr>
          <w:rFonts w:hint="eastAsia"/>
          <w:sz w:val="22"/>
          <w:szCs w:val="22"/>
          <w:lang w:eastAsia="zh-CN"/>
        </w:rPr>
        <w:t xml:space="preserve"> </w:t>
      </w:r>
      <w:r w:rsidRPr="00FD1AD2">
        <w:rPr>
          <w:sz w:val="22"/>
          <w:szCs w:val="22"/>
          <w:lang w:eastAsia="zh-CN"/>
        </w:rPr>
        <w:t>before the Company can make any determinations. None of the Company’s directors</w:t>
      </w:r>
      <w:r w:rsidRPr="00FD1AD2">
        <w:rPr>
          <w:rFonts w:hint="eastAsia"/>
          <w:sz w:val="22"/>
          <w:szCs w:val="22"/>
          <w:lang w:eastAsia="zh-CN"/>
        </w:rPr>
        <w:t xml:space="preserve"> </w:t>
      </w:r>
      <w:r w:rsidRPr="00FD1AD2">
        <w:rPr>
          <w:sz w:val="22"/>
          <w:szCs w:val="22"/>
          <w:lang w:eastAsia="zh-CN"/>
        </w:rPr>
        <w:t>who are affiliated with us will participate in the consideration of our Proposal by the</w:t>
      </w:r>
      <w:r w:rsidRPr="00FD1AD2">
        <w:rPr>
          <w:rFonts w:hint="eastAsia"/>
          <w:sz w:val="22"/>
          <w:szCs w:val="22"/>
          <w:lang w:eastAsia="zh-CN"/>
        </w:rPr>
        <w:t xml:space="preserve"> </w:t>
      </w:r>
      <w:r w:rsidRPr="00FD1AD2">
        <w:rPr>
          <w:sz w:val="22"/>
          <w:szCs w:val="22"/>
          <w:lang w:eastAsia="zh-CN"/>
        </w:rPr>
        <w:t>Company.</w:t>
      </w:r>
    </w:p>
    <w:p w14:paraId="3310A629" w14:textId="77777777" w:rsidR="00FD1AD2" w:rsidRPr="00FD1AD2" w:rsidRDefault="00FD1AD2" w:rsidP="00FD1AD2">
      <w:pPr>
        <w:spacing w:after="240"/>
        <w:jc w:val="both"/>
        <w:rPr>
          <w:sz w:val="22"/>
          <w:szCs w:val="22"/>
          <w:lang w:eastAsia="zh-CN"/>
        </w:rPr>
      </w:pPr>
      <w:r w:rsidRPr="00FD1AD2">
        <w:rPr>
          <w:sz w:val="22"/>
          <w:szCs w:val="22"/>
          <w:lang w:eastAsia="zh-CN"/>
        </w:rPr>
        <w:t>While we are fully prepared to work collaboratively with the Board to pursue the</w:t>
      </w:r>
      <w:r w:rsidRPr="00FD1AD2">
        <w:rPr>
          <w:rFonts w:hint="eastAsia"/>
          <w:sz w:val="22"/>
          <w:szCs w:val="22"/>
          <w:lang w:eastAsia="zh-CN"/>
        </w:rPr>
        <w:t xml:space="preserve"> </w:t>
      </w:r>
      <w:r w:rsidRPr="00FD1AD2">
        <w:rPr>
          <w:sz w:val="22"/>
          <w:szCs w:val="22"/>
          <w:lang w:eastAsia="zh-CN"/>
        </w:rPr>
        <w:t>Proposed Transaction in a timely manner, we are open to exploring potential alternative</w:t>
      </w:r>
      <w:r w:rsidRPr="00FD1AD2">
        <w:rPr>
          <w:rFonts w:hint="eastAsia"/>
          <w:sz w:val="22"/>
          <w:szCs w:val="22"/>
          <w:lang w:eastAsia="zh-CN"/>
        </w:rPr>
        <w:t xml:space="preserve"> </w:t>
      </w:r>
      <w:r w:rsidRPr="00FD1AD2">
        <w:rPr>
          <w:sz w:val="22"/>
          <w:szCs w:val="22"/>
          <w:lang w:eastAsia="zh-CN"/>
        </w:rPr>
        <w:t>structures of the Proposed Transaction to expedite the process of delivering value to the</w:t>
      </w:r>
      <w:r w:rsidRPr="00FD1AD2">
        <w:rPr>
          <w:rFonts w:hint="eastAsia"/>
          <w:sz w:val="22"/>
          <w:szCs w:val="22"/>
          <w:lang w:eastAsia="zh-CN"/>
        </w:rPr>
        <w:t xml:space="preserve"> </w:t>
      </w:r>
      <w:r w:rsidRPr="00FD1AD2">
        <w:rPr>
          <w:sz w:val="22"/>
          <w:szCs w:val="22"/>
          <w:lang w:eastAsia="zh-CN"/>
        </w:rPr>
        <w:t>Company’s shareholders.</w:t>
      </w:r>
    </w:p>
    <w:p w14:paraId="20C33BF4" w14:textId="77777777" w:rsidR="00FD1AD2" w:rsidRPr="00FD1AD2" w:rsidRDefault="00FD1AD2" w:rsidP="00FD1AD2">
      <w:pPr>
        <w:spacing w:after="240"/>
        <w:jc w:val="both"/>
        <w:rPr>
          <w:sz w:val="22"/>
          <w:szCs w:val="22"/>
          <w:lang w:eastAsia="zh-CN"/>
        </w:rPr>
      </w:pPr>
      <w:r w:rsidRPr="00FD1AD2">
        <w:rPr>
          <w:sz w:val="22"/>
          <w:szCs w:val="22"/>
          <w:lang w:eastAsia="zh-CN"/>
        </w:rPr>
        <w:t>Following completion of the Proposed Transaction, we currently intend for the</w:t>
      </w:r>
      <w:r w:rsidRPr="00FD1AD2">
        <w:rPr>
          <w:rFonts w:hint="eastAsia"/>
          <w:sz w:val="22"/>
          <w:szCs w:val="22"/>
          <w:lang w:eastAsia="zh-CN"/>
        </w:rPr>
        <w:t xml:space="preserve"> </w:t>
      </w:r>
      <w:r w:rsidRPr="00FD1AD2">
        <w:rPr>
          <w:sz w:val="22"/>
          <w:szCs w:val="22"/>
          <w:lang w:eastAsia="zh-CN"/>
        </w:rPr>
        <w:t>Company’s business to continue operating in a manner that is generally consistent with</w:t>
      </w:r>
      <w:r w:rsidRPr="00FD1AD2">
        <w:rPr>
          <w:rFonts w:hint="eastAsia"/>
          <w:sz w:val="22"/>
          <w:szCs w:val="22"/>
          <w:lang w:eastAsia="zh-CN"/>
        </w:rPr>
        <w:t xml:space="preserve"> </w:t>
      </w:r>
      <w:r w:rsidRPr="00FD1AD2">
        <w:rPr>
          <w:sz w:val="22"/>
          <w:szCs w:val="22"/>
          <w:lang w:eastAsia="zh-CN"/>
        </w:rPr>
        <w:t>its current operations.</w:t>
      </w:r>
    </w:p>
    <w:p w14:paraId="7CDFB6EF" w14:textId="77777777" w:rsidR="00FD1AD2" w:rsidRPr="00FD1AD2" w:rsidRDefault="00FD1AD2" w:rsidP="00FD1AD2">
      <w:pPr>
        <w:spacing w:after="240"/>
        <w:jc w:val="both"/>
        <w:rPr>
          <w:sz w:val="22"/>
          <w:szCs w:val="22"/>
          <w:lang w:eastAsia="zh-CN"/>
        </w:rPr>
      </w:pPr>
      <w:r w:rsidRPr="00FD1AD2">
        <w:rPr>
          <w:sz w:val="22"/>
          <w:szCs w:val="22"/>
          <w:lang w:eastAsia="zh-CN"/>
        </w:rPr>
        <w:lastRenderedPageBreak/>
        <w:t>This letter constitutes only a preliminary indication of our interest and does not</w:t>
      </w:r>
      <w:r w:rsidRPr="00FD1AD2">
        <w:rPr>
          <w:rFonts w:hint="eastAsia"/>
          <w:sz w:val="22"/>
          <w:szCs w:val="22"/>
          <w:lang w:eastAsia="zh-CN"/>
        </w:rPr>
        <w:t xml:space="preserve"> </w:t>
      </w:r>
      <w:r w:rsidRPr="00FD1AD2">
        <w:rPr>
          <w:sz w:val="22"/>
          <w:szCs w:val="22"/>
          <w:lang w:eastAsia="zh-CN"/>
        </w:rPr>
        <w:t>constitute any binding commitment with respect to the transactions proposed in this</w:t>
      </w:r>
      <w:r w:rsidRPr="00FD1AD2">
        <w:rPr>
          <w:rFonts w:hint="eastAsia"/>
          <w:sz w:val="22"/>
          <w:szCs w:val="22"/>
          <w:lang w:eastAsia="zh-CN"/>
        </w:rPr>
        <w:t xml:space="preserve"> </w:t>
      </w:r>
      <w:r w:rsidRPr="00FD1AD2">
        <w:rPr>
          <w:sz w:val="22"/>
          <w:szCs w:val="22"/>
          <w:lang w:eastAsia="zh-CN"/>
        </w:rPr>
        <w:t>letter or any other transaction. No agreement, arrangement or understanding between</w:t>
      </w:r>
      <w:r w:rsidRPr="00FD1AD2">
        <w:rPr>
          <w:rFonts w:hint="eastAsia"/>
          <w:sz w:val="22"/>
          <w:szCs w:val="22"/>
          <w:lang w:eastAsia="zh-CN"/>
        </w:rPr>
        <w:t xml:space="preserve"> </w:t>
      </w:r>
      <w:r w:rsidRPr="00FD1AD2">
        <w:rPr>
          <w:sz w:val="22"/>
          <w:szCs w:val="22"/>
          <w:lang w:eastAsia="zh-CN"/>
        </w:rPr>
        <w:t>us and the Company relating to any transaction will be created until such time as</w:t>
      </w:r>
      <w:r w:rsidRPr="00FD1AD2">
        <w:rPr>
          <w:rFonts w:hint="eastAsia"/>
          <w:sz w:val="22"/>
          <w:szCs w:val="22"/>
          <w:lang w:eastAsia="zh-CN"/>
        </w:rPr>
        <w:t xml:space="preserve"> </w:t>
      </w:r>
      <w:r w:rsidRPr="00FD1AD2">
        <w:rPr>
          <w:sz w:val="22"/>
          <w:szCs w:val="22"/>
          <w:lang w:eastAsia="zh-CN"/>
        </w:rPr>
        <w:t>definitive documentation has been executed and delivered by us and the Company and</w:t>
      </w:r>
      <w:r w:rsidRPr="00FD1AD2">
        <w:rPr>
          <w:rFonts w:hint="eastAsia"/>
          <w:sz w:val="22"/>
          <w:szCs w:val="22"/>
          <w:lang w:eastAsia="zh-CN"/>
        </w:rPr>
        <w:t xml:space="preserve"> </w:t>
      </w:r>
      <w:r w:rsidRPr="00FD1AD2">
        <w:rPr>
          <w:sz w:val="22"/>
          <w:szCs w:val="22"/>
          <w:lang w:eastAsia="zh-CN"/>
        </w:rPr>
        <w:t>all other appropriate parties.</w:t>
      </w:r>
    </w:p>
    <w:p w14:paraId="2D79F0FA" w14:textId="77777777" w:rsidR="00FD1AD2" w:rsidRPr="00FD1AD2" w:rsidRDefault="00FD1AD2" w:rsidP="00FD1AD2">
      <w:pPr>
        <w:spacing w:after="240"/>
        <w:jc w:val="both"/>
        <w:rPr>
          <w:b/>
          <w:bCs/>
          <w:sz w:val="22"/>
          <w:szCs w:val="22"/>
          <w:lang w:eastAsia="zh-CN"/>
        </w:rPr>
      </w:pPr>
      <w:r w:rsidRPr="00FD1AD2">
        <w:rPr>
          <w:b/>
          <w:bCs/>
          <w:sz w:val="22"/>
          <w:szCs w:val="22"/>
          <w:lang w:eastAsia="zh-CN"/>
        </w:rPr>
        <w:t xml:space="preserve">About </w:t>
      </w:r>
      <w:proofErr w:type="spellStart"/>
      <w:r w:rsidRPr="00FD1AD2">
        <w:rPr>
          <w:b/>
          <w:bCs/>
          <w:sz w:val="22"/>
          <w:szCs w:val="22"/>
          <w:lang w:eastAsia="zh-CN"/>
        </w:rPr>
        <w:t>Oceanpine</w:t>
      </w:r>
      <w:proofErr w:type="spellEnd"/>
      <w:r w:rsidRPr="00FD1AD2">
        <w:rPr>
          <w:b/>
          <w:bCs/>
          <w:sz w:val="22"/>
          <w:szCs w:val="22"/>
          <w:lang w:eastAsia="zh-CN"/>
        </w:rPr>
        <w:t xml:space="preserve"> Capital</w:t>
      </w:r>
    </w:p>
    <w:p w14:paraId="3A1E6DEE" w14:textId="77777777" w:rsidR="00FD1AD2" w:rsidRPr="00FD1AD2" w:rsidRDefault="00FD1AD2" w:rsidP="00FD1AD2">
      <w:pPr>
        <w:spacing w:after="240"/>
        <w:jc w:val="both"/>
        <w:rPr>
          <w:sz w:val="22"/>
          <w:szCs w:val="22"/>
          <w:lang w:eastAsia="zh-CN"/>
        </w:rPr>
      </w:pPr>
      <w:r w:rsidRPr="00FD1AD2">
        <w:rPr>
          <w:sz w:val="22"/>
          <w:szCs w:val="22"/>
          <w:lang w:eastAsia="zh-CN"/>
        </w:rPr>
        <w:t xml:space="preserve">Founded in 2018, </w:t>
      </w:r>
      <w:proofErr w:type="spellStart"/>
      <w:r w:rsidRPr="00FD1AD2">
        <w:rPr>
          <w:sz w:val="22"/>
          <w:szCs w:val="22"/>
          <w:lang w:eastAsia="zh-CN"/>
        </w:rPr>
        <w:t>Oceanpine</w:t>
      </w:r>
      <w:proofErr w:type="spellEnd"/>
      <w:r w:rsidRPr="00FD1AD2">
        <w:rPr>
          <w:sz w:val="22"/>
          <w:szCs w:val="22"/>
          <w:lang w:eastAsia="zh-CN"/>
        </w:rPr>
        <w:t xml:space="preserve"> Capital is a professional investment management firm</w:t>
      </w:r>
      <w:r w:rsidRPr="00FD1AD2">
        <w:rPr>
          <w:rFonts w:hint="eastAsia"/>
          <w:sz w:val="22"/>
          <w:szCs w:val="22"/>
          <w:lang w:eastAsia="zh-CN"/>
        </w:rPr>
        <w:t xml:space="preserve"> </w:t>
      </w:r>
      <w:r w:rsidRPr="00FD1AD2">
        <w:rPr>
          <w:sz w:val="22"/>
          <w:szCs w:val="22"/>
          <w:lang w:eastAsia="zh-CN"/>
        </w:rPr>
        <w:t>dedicated to long-term value investing. With a mission to drive technological</w:t>
      </w:r>
      <w:r w:rsidRPr="00FD1AD2">
        <w:rPr>
          <w:rFonts w:hint="eastAsia"/>
          <w:sz w:val="22"/>
          <w:szCs w:val="22"/>
          <w:lang w:eastAsia="zh-CN"/>
        </w:rPr>
        <w:t xml:space="preserve"> </w:t>
      </w:r>
      <w:r w:rsidRPr="00FD1AD2">
        <w:rPr>
          <w:sz w:val="22"/>
          <w:szCs w:val="22"/>
          <w:lang w:eastAsia="zh-CN"/>
        </w:rPr>
        <w:t>innovation, it focuses on cutting-edge sectors such as advanced technology, green</w:t>
      </w:r>
      <w:r w:rsidRPr="00FD1AD2">
        <w:rPr>
          <w:rFonts w:hint="eastAsia"/>
          <w:sz w:val="22"/>
          <w:szCs w:val="22"/>
          <w:lang w:eastAsia="zh-CN"/>
        </w:rPr>
        <w:t xml:space="preserve"> </w:t>
      </w:r>
      <w:r w:rsidRPr="00FD1AD2">
        <w:rPr>
          <w:sz w:val="22"/>
          <w:szCs w:val="22"/>
          <w:lang w:eastAsia="zh-CN"/>
        </w:rPr>
        <w:t>technology and life sciences, with assets under management exceeding RMB25 billion</w:t>
      </w:r>
      <w:r w:rsidRPr="00FD1AD2">
        <w:rPr>
          <w:rFonts w:hint="eastAsia"/>
          <w:sz w:val="22"/>
          <w:szCs w:val="22"/>
          <w:lang w:eastAsia="zh-CN"/>
        </w:rPr>
        <w:t xml:space="preserve"> </w:t>
      </w:r>
      <w:r w:rsidRPr="00FD1AD2">
        <w:rPr>
          <w:sz w:val="22"/>
          <w:szCs w:val="22"/>
          <w:lang w:eastAsia="zh-CN"/>
        </w:rPr>
        <w:t xml:space="preserve">(approximately USD3.5 billion). As the “Guardian of Entrepreneurship”, </w:t>
      </w:r>
      <w:proofErr w:type="spellStart"/>
      <w:r w:rsidRPr="00FD1AD2">
        <w:rPr>
          <w:sz w:val="22"/>
          <w:szCs w:val="22"/>
          <w:lang w:eastAsia="zh-CN"/>
        </w:rPr>
        <w:t>Oceanpine</w:t>
      </w:r>
      <w:proofErr w:type="spellEnd"/>
      <w:r w:rsidRPr="00FD1AD2">
        <w:rPr>
          <w:rFonts w:hint="eastAsia"/>
          <w:sz w:val="22"/>
          <w:szCs w:val="22"/>
          <w:lang w:eastAsia="zh-CN"/>
        </w:rPr>
        <w:t xml:space="preserve"> </w:t>
      </w:r>
      <w:r w:rsidRPr="00FD1AD2">
        <w:rPr>
          <w:sz w:val="22"/>
          <w:szCs w:val="22"/>
          <w:lang w:eastAsia="zh-CN"/>
        </w:rPr>
        <w:t>Capital brings together a seasoned team of accomplished entrepreneurs, renowned</w:t>
      </w:r>
      <w:r w:rsidRPr="00FD1AD2">
        <w:rPr>
          <w:rFonts w:hint="eastAsia"/>
          <w:sz w:val="22"/>
          <w:szCs w:val="22"/>
          <w:lang w:eastAsia="zh-CN"/>
        </w:rPr>
        <w:t xml:space="preserve"> </w:t>
      </w:r>
      <w:r w:rsidRPr="00FD1AD2">
        <w:rPr>
          <w:sz w:val="22"/>
          <w:szCs w:val="22"/>
          <w:lang w:eastAsia="zh-CN"/>
        </w:rPr>
        <w:t>investors, seasoned investment bankers, and senior executives from leading</w:t>
      </w:r>
      <w:r w:rsidRPr="00FD1AD2">
        <w:rPr>
          <w:rFonts w:hint="eastAsia"/>
          <w:sz w:val="22"/>
          <w:szCs w:val="22"/>
          <w:lang w:eastAsia="zh-CN"/>
        </w:rPr>
        <w:t xml:space="preserve"> </w:t>
      </w:r>
      <w:r w:rsidRPr="00FD1AD2">
        <w:rPr>
          <w:sz w:val="22"/>
          <w:szCs w:val="22"/>
          <w:lang w:eastAsia="zh-CN"/>
        </w:rPr>
        <w:t xml:space="preserve">corporations. </w:t>
      </w:r>
      <w:proofErr w:type="spellStart"/>
      <w:r w:rsidRPr="00FD1AD2">
        <w:rPr>
          <w:sz w:val="22"/>
          <w:szCs w:val="22"/>
          <w:lang w:eastAsia="zh-CN"/>
        </w:rPr>
        <w:t>Oceanpine</w:t>
      </w:r>
      <w:proofErr w:type="spellEnd"/>
      <w:r w:rsidRPr="00FD1AD2">
        <w:rPr>
          <w:sz w:val="22"/>
          <w:szCs w:val="22"/>
          <w:lang w:eastAsia="zh-CN"/>
        </w:rPr>
        <w:t xml:space="preserve"> Capital provides its portfolio companies with full-cycle</w:t>
      </w:r>
      <w:r w:rsidRPr="00FD1AD2">
        <w:rPr>
          <w:rFonts w:hint="eastAsia"/>
          <w:sz w:val="22"/>
          <w:szCs w:val="22"/>
          <w:lang w:eastAsia="zh-CN"/>
        </w:rPr>
        <w:t xml:space="preserve"> </w:t>
      </w:r>
      <w:r w:rsidRPr="00FD1AD2">
        <w:rPr>
          <w:sz w:val="22"/>
          <w:szCs w:val="22"/>
          <w:lang w:eastAsia="zh-CN"/>
        </w:rPr>
        <w:t>support, ranging from strategic planning and resource integration to operational</w:t>
      </w:r>
      <w:r w:rsidRPr="00FD1AD2">
        <w:rPr>
          <w:rFonts w:hint="eastAsia"/>
          <w:sz w:val="22"/>
          <w:szCs w:val="22"/>
          <w:lang w:eastAsia="zh-CN"/>
        </w:rPr>
        <w:t xml:space="preserve"> </w:t>
      </w:r>
      <w:r w:rsidRPr="00FD1AD2">
        <w:rPr>
          <w:sz w:val="22"/>
          <w:szCs w:val="22"/>
          <w:lang w:eastAsia="zh-CN"/>
        </w:rPr>
        <w:t>optimization and global expansion, empowering them to achieve leapfrog growth at</w:t>
      </w:r>
      <w:r w:rsidRPr="00FD1AD2">
        <w:rPr>
          <w:rFonts w:hint="eastAsia"/>
          <w:sz w:val="22"/>
          <w:szCs w:val="22"/>
          <w:lang w:eastAsia="zh-CN"/>
        </w:rPr>
        <w:t xml:space="preserve"> </w:t>
      </w:r>
      <w:r w:rsidRPr="00FD1AD2">
        <w:rPr>
          <w:sz w:val="22"/>
          <w:szCs w:val="22"/>
          <w:lang w:eastAsia="zh-CN"/>
        </w:rPr>
        <w:t>critical stages.</w:t>
      </w:r>
    </w:p>
    <w:p w14:paraId="3C6C0566" w14:textId="77777777" w:rsidR="00FD1AD2" w:rsidRPr="00FD1AD2" w:rsidRDefault="00FD1AD2" w:rsidP="00FD1AD2">
      <w:pPr>
        <w:spacing w:after="240"/>
        <w:jc w:val="both"/>
        <w:rPr>
          <w:sz w:val="22"/>
          <w:szCs w:val="22"/>
          <w:lang w:eastAsia="zh-CN"/>
        </w:rPr>
      </w:pPr>
      <w:r w:rsidRPr="00FD1AD2">
        <w:rPr>
          <w:sz w:val="22"/>
          <w:szCs w:val="22"/>
          <w:lang w:eastAsia="zh-CN"/>
        </w:rPr>
        <w:t>Should you have any questions regarding this Proposal, please do not hesitate to contact</w:t>
      </w:r>
      <w:r w:rsidRPr="00FD1AD2">
        <w:rPr>
          <w:rFonts w:hint="eastAsia"/>
          <w:sz w:val="22"/>
          <w:szCs w:val="22"/>
          <w:lang w:eastAsia="zh-CN"/>
        </w:rPr>
        <w:t xml:space="preserve"> </w:t>
      </w:r>
      <w:r w:rsidRPr="00FD1AD2">
        <w:rPr>
          <w:sz w:val="22"/>
          <w:szCs w:val="22"/>
          <w:lang w:eastAsia="zh-CN"/>
        </w:rPr>
        <w:t>us. We look forward to hearing from you.</w:t>
      </w:r>
    </w:p>
    <w:p w14:paraId="1717EDE7" w14:textId="1A529D09" w:rsidR="00FD1AD2" w:rsidRPr="00FD1AD2" w:rsidRDefault="00FD1AD2" w:rsidP="00FD1AD2">
      <w:pPr>
        <w:spacing w:after="240"/>
        <w:jc w:val="center"/>
        <w:rPr>
          <w:sz w:val="22"/>
          <w:szCs w:val="22"/>
          <w:lang w:eastAsia="zh-CN"/>
        </w:rPr>
      </w:pPr>
    </w:p>
    <w:p w14:paraId="0C0E7436" w14:textId="77777777" w:rsidR="00FD1AD2" w:rsidRPr="00FD1AD2" w:rsidRDefault="00FD1AD2" w:rsidP="00FD1AD2">
      <w:pPr>
        <w:rPr>
          <w:sz w:val="22"/>
          <w:szCs w:val="22"/>
          <w:lang w:eastAsia="zh-CN"/>
        </w:rPr>
      </w:pPr>
      <w:r w:rsidRPr="00FD1AD2">
        <w:rPr>
          <w:sz w:val="22"/>
          <w:szCs w:val="22"/>
          <w:lang w:eastAsia="zh-CN"/>
        </w:rPr>
        <w:br w:type="page"/>
      </w:r>
    </w:p>
    <w:p w14:paraId="218D056C" w14:textId="77777777" w:rsidR="00FD1AD2" w:rsidRPr="00FD1AD2" w:rsidRDefault="00FD1AD2" w:rsidP="00FD1AD2">
      <w:pPr>
        <w:spacing w:after="240"/>
        <w:rPr>
          <w:sz w:val="22"/>
          <w:szCs w:val="22"/>
          <w:lang w:eastAsia="zh-CN"/>
        </w:rPr>
      </w:pPr>
      <w:r w:rsidRPr="00FD1AD2">
        <w:rPr>
          <w:rFonts w:hint="eastAsia"/>
          <w:sz w:val="22"/>
          <w:szCs w:val="22"/>
          <w:lang w:eastAsia="zh-CN"/>
        </w:rPr>
        <w:lastRenderedPageBreak/>
        <w:t>Sincerely,</w:t>
      </w:r>
    </w:p>
    <w:p w14:paraId="3A15D6DA" w14:textId="77777777" w:rsidR="00FD1AD2" w:rsidRPr="00FD1AD2" w:rsidRDefault="00FD1AD2" w:rsidP="00FD1AD2">
      <w:pPr>
        <w:spacing w:after="240"/>
        <w:rPr>
          <w:b/>
          <w:bCs/>
          <w:sz w:val="22"/>
          <w:szCs w:val="22"/>
          <w:lang w:eastAsia="zh-CN"/>
        </w:rPr>
      </w:pPr>
      <w:proofErr w:type="spellStart"/>
      <w:r w:rsidRPr="00FD1AD2">
        <w:rPr>
          <w:b/>
          <w:bCs/>
          <w:sz w:val="22"/>
          <w:szCs w:val="22"/>
          <w:lang w:eastAsia="zh-CN"/>
        </w:rPr>
        <w:t>Oceanpine</w:t>
      </w:r>
      <w:proofErr w:type="spellEnd"/>
      <w:r w:rsidRPr="00FD1AD2">
        <w:rPr>
          <w:b/>
          <w:bCs/>
          <w:sz w:val="22"/>
          <w:szCs w:val="22"/>
          <w:lang w:eastAsia="zh-CN"/>
        </w:rPr>
        <w:t xml:space="preserve"> Investment Fund II LP</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3055"/>
      </w:tblGrid>
      <w:tr w:rsidR="00FD1AD2" w:rsidRPr="00FD1AD2" w14:paraId="1ED0DD68" w14:textId="77777777" w:rsidTr="00170F11">
        <w:tc>
          <w:tcPr>
            <w:tcW w:w="810" w:type="dxa"/>
          </w:tcPr>
          <w:p w14:paraId="72E04222" w14:textId="77777777" w:rsidR="00FD1AD2" w:rsidRPr="00FD1AD2" w:rsidRDefault="00FD1AD2" w:rsidP="00FD1AD2">
            <w:pPr>
              <w:rPr>
                <w:sz w:val="22"/>
                <w:szCs w:val="22"/>
                <w:lang w:eastAsia="zh-CN"/>
              </w:rPr>
            </w:pPr>
            <w:r w:rsidRPr="00FD1AD2">
              <w:rPr>
                <w:rFonts w:hint="eastAsia"/>
                <w:sz w:val="22"/>
                <w:szCs w:val="22"/>
                <w:lang w:eastAsia="zh-CN"/>
              </w:rPr>
              <w:t>By:</w:t>
            </w:r>
          </w:p>
        </w:tc>
        <w:tc>
          <w:tcPr>
            <w:tcW w:w="3055" w:type="dxa"/>
          </w:tcPr>
          <w:p w14:paraId="2056037F" w14:textId="77777777" w:rsidR="00FD1AD2" w:rsidRPr="00FD1AD2" w:rsidRDefault="00FD1AD2" w:rsidP="00FD1AD2">
            <w:pPr>
              <w:pBdr>
                <w:bottom w:val="single" w:sz="4" w:space="1" w:color="auto"/>
              </w:pBdr>
              <w:rPr>
                <w:sz w:val="22"/>
                <w:szCs w:val="22"/>
                <w:lang w:eastAsia="zh-CN"/>
              </w:rPr>
            </w:pPr>
            <w:r w:rsidRPr="00FD1AD2">
              <w:rPr>
                <w:rFonts w:hint="eastAsia"/>
                <w:sz w:val="22"/>
                <w:szCs w:val="22"/>
                <w:lang w:eastAsia="zh-CN"/>
              </w:rPr>
              <w:t xml:space="preserve">/s/ </w:t>
            </w:r>
            <w:r w:rsidRPr="00FD1AD2">
              <w:rPr>
                <w:sz w:val="22"/>
                <w:szCs w:val="22"/>
                <w:lang w:eastAsia="zh-CN"/>
              </w:rPr>
              <w:t xml:space="preserve">Dave </w:t>
            </w:r>
            <w:proofErr w:type="spellStart"/>
            <w:r w:rsidRPr="00FD1AD2">
              <w:rPr>
                <w:sz w:val="22"/>
                <w:szCs w:val="22"/>
                <w:lang w:eastAsia="zh-CN"/>
              </w:rPr>
              <w:t>Liguang</w:t>
            </w:r>
            <w:proofErr w:type="spellEnd"/>
            <w:r w:rsidRPr="00FD1AD2">
              <w:rPr>
                <w:sz w:val="22"/>
                <w:szCs w:val="22"/>
                <w:lang w:eastAsia="zh-CN"/>
              </w:rPr>
              <w:t xml:space="preserve"> </w:t>
            </w:r>
            <w:proofErr w:type="spellStart"/>
            <w:r w:rsidRPr="00FD1AD2">
              <w:rPr>
                <w:sz w:val="22"/>
                <w:szCs w:val="22"/>
                <w:lang w:eastAsia="zh-CN"/>
              </w:rPr>
              <w:t>Chenn</w:t>
            </w:r>
            <w:proofErr w:type="spellEnd"/>
          </w:p>
        </w:tc>
      </w:tr>
      <w:tr w:rsidR="00FD1AD2" w:rsidRPr="00FD1AD2" w14:paraId="63201DDD" w14:textId="77777777" w:rsidTr="00170F11">
        <w:tc>
          <w:tcPr>
            <w:tcW w:w="810" w:type="dxa"/>
          </w:tcPr>
          <w:p w14:paraId="4DCA9015" w14:textId="77777777" w:rsidR="00FD1AD2" w:rsidRPr="00FD1AD2" w:rsidRDefault="00FD1AD2" w:rsidP="00FD1AD2">
            <w:pPr>
              <w:rPr>
                <w:sz w:val="22"/>
                <w:szCs w:val="22"/>
                <w:lang w:eastAsia="zh-CN"/>
              </w:rPr>
            </w:pPr>
            <w:r w:rsidRPr="00FD1AD2">
              <w:rPr>
                <w:rFonts w:hint="eastAsia"/>
                <w:sz w:val="22"/>
                <w:szCs w:val="22"/>
                <w:lang w:eastAsia="zh-CN"/>
              </w:rPr>
              <w:t>Name:</w:t>
            </w:r>
          </w:p>
        </w:tc>
        <w:tc>
          <w:tcPr>
            <w:tcW w:w="3055" w:type="dxa"/>
          </w:tcPr>
          <w:p w14:paraId="6F066365" w14:textId="77777777" w:rsidR="00FD1AD2" w:rsidRPr="00FD1AD2" w:rsidRDefault="00FD1AD2" w:rsidP="00FD1AD2">
            <w:pPr>
              <w:rPr>
                <w:sz w:val="22"/>
                <w:szCs w:val="22"/>
                <w:lang w:eastAsia="zh-CN"/>
              </w:rPr>
            </w:pPr>
            <w:r w:rsidRPr="00FD1AD2">
              <w:rPr>
                <w:sz w:val="22"/>
                <w:szCs w:val="22"/>
                <w:lang w:eastAsia="zh-CN"/>
              </w:rPr>
              <w:t xml:space="preserve">Dave Liguang </w:t>
            </w:r>
            <w:proofErr w:type="spellStart"/>
            <w:r w:rsidRPr="00FD1AD2">
              <w:rPr>
                <w:sz w:val="22"/>
                <w:szCs w:val="22"/>
                <w:lang w:eastAsia="zh-CN"/>
              </w:rPr>
              <w:t>Chenn</w:t>
            </w:r>
            <w:proofErr w:type="spellEnd"/>
          </w:p>
        </w:tc>
      </w:tr>
      <w:tr w:rsidR="00FD1AD2" w:rsidRPr="00FD1AD2" w14:paraId="1C943FD2" w14:textId="77777777" w:rsidTr="00170F11">
        <w:tc>
          <w:tcPr>
            <w:tcW w:w="810" w:type="dxa"/>
          </w:tcPr>
          <w:p w14:paraId="62269102" w14:textId="77777777" w:rsidR="00FD1AD2" w:rsidRPr="00FD1AD2" w:rsidRDefault="00FD1AD2" w:rsidP="00FD1AD2">
            <w:pPr>
              <w:rPr>
                <w:sz w:val="22"/>
                <w:szCs w:val="22"/>
                <w:lang w:eastAsia="zh-CN"/>
              </w:rPr>
            </w:pPr>
            <w:r w:rsidRPr="00FD1AD2">
              <w:rPr>
                <w:rFonts w:hint="eastAsia"/>
                <w:sz w:val="22"/>
                <w:szCs w:val="22"/>
                <w:lang w:eastAsia="zh-CN"/>
              </w:rPr>
              <w:t>Title:</w:t>
            </w:r>
          </w:p>
        </w:tc>
        <w:tc>
          <w:tcPr>
            <w:tcW w:w="3055" w:type="dxa"/>
          </w:tcPr>
          <w:p w14:paraId="7C95DEE0" w14:textId="77777777" w:rsidR="00FD1AD2" w:rsidRPr="00FD1AD2" w:rsidRDefault="00FD1AD2" w:rsidP="00FD1AD2">
            <w:pPr>
              <w:rPr>
                <w:sz w:val="22"/>
                <w:szCs w:val="22"/>
                <w:lang w:eastAsia="zh-CN"/>
              </w:rPr>
            </w:pPr>
            <w:r w:rsidRPr="00FD1AD2">
              <w:rPr>
                <w:rFonts w:hint="eastAsia"/>
                <w:sz w:val="22"/>
                <w:szCs w:val="22"/>
                <w:lang w:eastAsia="zh-CN"/>
              </w:rPr>
              <w:t>Director</w:t>
            </w:r>
          </w:p>
        </w:tc>
      </w:tr>
    </w:tbl>
    <w:p w14:paraId="7E612C48" w14:textId="77777777" w:rsidR="00FD1AD2" w:rsidRPr="00FD1AD2" w:rsidRDefault="00FD1AD2" w:rsidP="00FD1AD2">
      <w:pPr>
        <w:spacing w:after="240"/>
        <w:rPr>
          <w:sz w:val="22"/>
          <w:szCs w:val="22"/>
          <w:lang w:eastAsia="zh-CN"/>
        </w:rPr>
      </w:pPr>
    </w:p>
    <w:p w14:paraId="70ECD3EB" w14:textId="77777777" w:rsidR="00FD1AD2" w:rsidRPr="00FD1AD2" w:rsidRDefault="00FD1AD2" w:rsidP="00FD1AD2">
      <w:pPr>
        <w:spacing w:after="240"/>
        <w:rPr>
          <w:sz w:val="22"/>
          <w:szCs w:val="22"/>
          <w:lang w:eastAsia="zh-CN"/>
        </w:rPr>
      </w:pPr>
    </w:p>
    <w:p w14:paraId="488AD1AF" w14:textId="77777777" w:rsidR="00FD1AD2" w:rsidRPr="00FD1AD2" w:rsidRDefault="00FD1AD2" w:rsidP="00FD1AD2">
      <w:pPr>
        <w:spacing w:after="240"/>
        <w:rPr>
          <w:b/>
          <w:bCs/>
          <w:sz w:val="22"/>
          <w:szCs w:val="22"/>
          <w:lang w:eastAsia="zh-CN"/>
        </w:rPr>
      </w:pPr>
      <w:proofErr w:type="spellStart"/>
      <w:r w:rsidRPr="00FD1AD2">
        <w:rPr>
          <w:b/>
          <w:bCs/>
          <w:sz w:val="22"/>
          <w:szCs w:val="22"/>
          <w:lang w:eastAsia="zh-CN"/>
        </w:rPr>
        <w:t>Oceanpine</w:t>
      </w:r>
      <w:proofErr w:type="spellEnd"/>
      <w:r w:rsidRPr="00FD1AD2">
        <w:rPr>
          <w:b/>
          <w:bCs/>
          <w:sz w:val="22"/>
          <w:szCs w:val="22"/>
          <w:lang w:eastAsia="zh-CN"/>
        </w:rPr>
        <w:t xml:space="preserve"> Capital Inc.</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3055"/>
      </w:tblGrid>
      <w:tr w:rsidR="00FD1AD2" w:rsidRPr="00FD1AD2" w14:paraId="4CEFF37C" w14:textId="77777777" w:rsidTr="00170F11">
        <w:tc>
          <w:tcPr>
            <w:tcW w:w="810" w:type="dxa"/>
          </w:tcPr>
          <w:p w14:paraId="109B1565" w14:textId="77777777" w:rsidR="00FD1AD2" w:rsidRPr="00FD1AD2" w:rsidRDefault="00FD1AD2" w:rsidP="00FD1AD2">
            <w:pPr>
              <w:rPr>
                <w:sz w:val="22"/>
                <w:szCs w:val="22"/>
                <w:lang w:eastAsia="zh-CN"/>
              </w:rPr>
            </w:pPr>
            <w:r w:rsidRPr="00FD1AD2">
              <w:rPr>
                <w:rFonts w:hint="eastAsia"/>
                <w:sz w:val="22"/>
                <w:szCs w:val="22"/>
                <w:lang w:eastAsia="zh-CN"/>
              </w:rPr>
              <w:t>By:</w:t>
            </w:r>
          </w:p>
        </w:tc>
        <w:tc>
          <w:tcPr>
            <w:tcW w:w="3055" w:type="dxa"/>
          </w:tcPr>
          <w:p w14:paraId="28908FF8" w14:textId="77777777" w:rsidR="00FD1AD2" w:rsidRPr="00FD1AD2" w:rsidRDefault="00FD1AD2" w:rsidP="00FD1AD2">
            <w:pPr>
              <w:pBdr>
                <w:bottom w:val="single" w:sz="4" w:space="1" w:color="auto"/>
              </w:pBdr>
              <w:rPr>
                <w:sz w:val="22"/>
                <w:szCs w:val="22"/>
                <w:lang w:eastAsia="zh-CN"/>
              </w:rPr>
            </w:pPr>
            <w:r w:rsidRPr="00FD1AD2">
              <w:rPr>
                <w:rFonts w:hint="eastAsia"/>
                <w:sz w:val="22"/>
                <w:szCs w:val="22"/>
                <w:lang w:eastAsia="zh-CN"/>
              </w:rPr>
              <w:t xml:space="preserve">/s/ </w:t>
            </w:r>
            <w:r w:rsidRPr="00FD1AD2">
              <w:rPr>
                <w:sz w:val="22"/>
                <w:szCs w:val="22"/>
                <w:lang w:eastAsia="zh-CN"/>
              </w:rPr>
              <w:t>Yang Jiayu</w:t>
            </w:r>
          </w:p>
        </w:tc>
      </w:tr>
      <w:tr w:rsidR="00FD1AD2" w:rsidRPr="00FD1AD2" w14:paraId="730E5CF0" w14:textId="77777777" w:rsidTr="00170F11">
        <w:tc>
          <w:tcPr>
            <w:tcW w:w="810" w:type="dxa"/>
          </w:tcPr>
          <w:p w14:paraId="2C5CC672" w14:textId="77777777" w:rsidR="00FD1AD2" w:rsidRPr="00FD1AD2" w:rsidRDefault="00FD1AD2" w:rsidP="00FD1AD2">
            <w:pPr>
              <w:rPr>
                <w:sz w:val="22"/>
                <w:szCs w:val="22"/>
                <w:lang w:eastAsia="zh-CN"/>
              </w:rPr>
            </w:pPr>
            <w:r w:rsidRPr="00FD1AD2">
              <w:rPr>
                <w:rFonts w:hint="eastAsia"/>
                <w:sz w:val="22"/>
                <w:szCs w:val="22"/>
                <w:lang w:eastAsia="zh-CN"/>
              </w:rPr>
              <w:t>Name:</w:t>
            </w:r>
          </w:p>
        </w:tc>
        <w:tc>
          <w:tcPr>
            <w:tcW w:w="3055" w:type="dxa"/>
          </w:tcPr>
          <w:p w14:paraId="7E35DA8D" w14:textId="77777777" w:rsidR="00FD1AD2" w:rsidRPr="00FD1AD2" w:rsidRDefault="00FD1AD2" w:rsidP="00FD1AD2">
            <w:pPr>
              <w:rPr>
                <w:sz w:val="22"/>
                <w:szCs w:val="22"/>
                <w:lang w:eastAsia="zh-CN"/>
              </w:rPr>
            </w:pPr>
            <w:r w:rsidRPr="00FD1AD2">
              <w:rPr>
                <w:sz w:val="22"/>
                <w:szCs w:val="22"/>
                <w:lang w:eastAsia="zh-CN"/>
              </w:rPr>
              <w:t>Yang Jiayu</w:t>
            </w:r>
          </w:p>
        </w:tc>
      </w:tr>
      <w:tr w:rsidR="00FD1AD2" w:rsidRPr="00FD1AD2" w14:paraId="24E48222" w14:textId="77777777" w:rsidTr="00170F11">
        <w:tc>
          <w:tcPr>
            <w:tcW w:w="810" w:type="dxa"/>
          </w:tcPr>
          <w:p w14:paraId="09105E00" w14:textId="77777777" w:rsidR="00FD1AD2" w:rsidRPr="00FD1AD2" w:rsidRDefault="00FD1AD2" w:rsidP="00FD1AD2">
            <w:pPr>
              <w:rPr>
                <w:sz w:val="22"/>
                <w:szCs w:val="22"/>
                <w:lang w:eastAsia="zh-CN"/>
              </w:rPr>
            </w:pPr>
            <w:r w:rsidRPr="00FD1AD2">
              <w:rPr>
                <w:rFonts w:hint="eastAsia"/>
                <w:sz w:val="22"/>
                <w:szCs w:val="22"/>
                <w:lang w:eastAsia="zh-CN"/>
              </w:rPr>
              <w:t>Title:</w:t>
            </w:r>
          </w:p>
        </w:tc>
        <w:tc>
          <w:tcPr>
            <w:tcW w:w="3055" w:type="dxa"/>
          </w:tcPr>
          <w:p w14:paraId="53F2CE63" w14:textId="77777777" w:rsidR="00FD1AD2" w:rsidRPr="00FD1AD2" w:rsidRDefault="00FD1AD2" w:rsidP="00FD1AD2">
            <w:pPr>
              <w:rPr>
                <w:sz w:val="22"/>
                <w:szCs w:val="22"/>
                <w:lang w:eastAsia="zh-CN"/>
              </w:rPr>
            </w:pPr>
            <w:r w:rsidRPr="00FD1AD2">
              <w:rPr>
                <w:rFonts w:hint="eastAsia"/>
                <w:sz w:val="22"/>
                <w:szCs w:val="22"/>
                <w:lang w:eastAsia="zh-CN"/>
              </w:rPr>
              <w:t>Director</w:t>
            </w:r>
          </w:p>
        </w:tc>
      </w:tr>
    </w:tbl>
    <w:p w14:paraId="6D6127D8" w14:textId="77777777" w:rsidR="00FD1AD2" w:rsidRPr="00FD1AD2" w:rsidRDefault="00FD1AD2" w:rsidP="00FD1AD2">
      <w:pPr>
        <w:spacing w:after="240"/>
        <w:rPr>
          <w:sz w:val="22"/>
          <w:szCs w:val="22"/>
          <w:lang w:eastAsia="zh-CN"/>
        </w:rPr>
      </w:pPr>
    </w:p>
    <w:p w14:paraId="36083BA8" w14:textId="77777777" w:rsidR="00832548" w:rsidRDefault="00832548"/>
    <w:sectPr w:rsidR="0083254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B14BC" w14:textId="77777777" w:rsidR="002950AF" w:rsidRDefault="002950AF">
      <w:r>
        <w:separator/>
      </w:r>
    </w:p>
  </w:endnote>
  <w:endnote w:type="continuationSeparator" w:id="0">
    <w:p w14:paraId="0BC1CF37" w14:textId="77777777" w:rsidR="002950AF" w:rsidRDefault="0029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97DF" w14:textId="77777777" w:rsidR="00D30972" w:rsidRDefault="00000000">
    <w:pPr>
      <w:pStyle w:val="a5"/>
    </w:pPr>
    <w:r>
      <w:rPr>
        <w:noProof/>
      </w:rPr>
      <w:pict w14:anchorId="34BEFC4F">
        <v:shapetype id="_x0000_t202" coordsize="21600,21600" o:spt="202" path="m,l,21600r21600,l21600,xe">
          <v:stroke joinstyle="miter"/>
          <v:path gradientshapeok="t" o:connecttype="rect"/>
        </v:shapetype>
        <v:shape id="zzmpTrailer_1078_1B" o:spid="_x0000_s110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1DE228E9" w14:textId="46533FAA" w:rsidR="00D30972" w:rsidRDefault="00D30972">
                <w:pPr>
                  <w:pStyle w:val="MacPacTrailer"/>
                </w:pPr>
                <w:r>
                  <w:t>5034146 v1</w:t>
                </w:r>
              </w:p>
              <w:p w14:paraId="08482DB1" w14:textId="2F6DE4EC" w:rsidR="00D30972" w:rsidRDefault="00D30972">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736B2" w14:textId="77777777" w:rsidR="002950AF" w:rsidRDefault="002950AF">
      <w:r>
        <w:separator/>
      </w:r>
    </w:p>
  </w:footnote>
  <w:footnote w:type="continuationSeparator" w:id="0">
    <w:p w14:paraId="1FC9FB33" w14:textId="77777777" w:rsidR="002950AF" w:rsidRDefault="0029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3FF6"/>
    <w:multiLevelType w:val="hybridMultilevel"/>
    <w:tmpl w:val="0F684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670EB"/>
    <w:multiLevelType w:val="multilevel"/>
    <w:tmpl w:val="5BFA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33381"/>
    <w:multiLevelType w:val="hybridMultilevel"/>
    <w:tmpl w:val="57189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946B70"/>
    <w:multiLevelType w:val="hybridMultilevel"/>
    <w:tmpl w:val="CD64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157994">
    <w:abstractNumId w:val="2"/>
  </w:num>
  <w:num w:numId="2" w16cid:durableId="559943909">
    <w:abstractNumId w:val="3"/>
  </w:num>
  <w:num w:numId="3" w16cid:durableId="921573874">
    <w:abstractNumId w:val="0"/>
  </w:num>
  <w:num w:numId="4" w16cid:durableId="102232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66"/>
    <w:rsid w:val="EFFDA1B1"/>
    <w:rsid w:val="00000970"/>
    <w:rsid w:val="00005E2D"/>
    <w:rsid w:val="000164C7"/>
    <w:rsid w:val="000270E3"/>
    <w:rsid w:val="000301BE"/>
    <w:rsid w:val="00045C8C"/>
    <w:rsid w:val="00066152"/>
    <w:rsid w:val="00076307"/>
    <w:rsid w:val="00083183"/>
    <w:rsid w:val="00086781"/>
    <w:rsid w:val="00086C8C"/>
    <w:rsid w:val="00091166"/>
    <w:rsid w:val="00091F87"/>
    <w:rsid w:val="00094593"/>
    <w:rsid w:val="00095E38"/>
    <w:rsid w:val="000A2FA8"/>
    <w:rsid w:val="000A7ECE"/>
    <w:rsid w:val="000B0252"/>
    <w:rsid w:val="000C56DD"/>
    <w:rsid w:val="000E2003"/>
    <w:rsid w:val="000E6D39"/>
    <w:rsid w:val="001250C4"/>
    <w:rsid w:val="00153DFF"/>
    <w:rsid w:val="00162C2C"/>
    <w:rsid w:val="00163B5A"/>
    <w:rsid w:val="00174714"/>
    <w:rsid w:val="00184209"/>
    <w:rsid w:val="001909E7"/>
    <w:rsid w:val="00192FB5"/>
    <w:rsid w:val="001A44B2"/>
    <w:rsid w:val="001A4BDE"/>
    <w:rsid w:val="001B514C"/>
    <w:rsid w:val="001B7715"/>
    <w:rsid w:val="001C39C3"/>
    <w:rsid w:val="001E7383"/>
    <w:rsid w:val="001F4B81"/>
    <w:rsid w:val="00206D9D"/>
    <w:rsid w:val="002071C5"/>
    <w:rsid w:val="00210145"/>
    <w:rsid w:val="002321F5"/>
    <w:rsid w:val="002378AA"/>
    <w:rsid w:val="00241A78"/>
    <w:rsid w:val="00242364"/>
    <w:rsid w:val="002514E0"/>
    <w:rsid w:val="00261263"/>
    <w:rsid w:val="002633F3"/>
    <w:rsid w:val="00281F10"/>
    <w:rsid w:val="002950AF"/>
    <w:rsid w:val="002A1FB4"/>
    <w:rsid w:val="002A544D"/>
    <w:rsid w:val="002B4410"/>
    <w:rsid w:val="002C28B9"/>
    <w:rsid w:val="002C47A4"/>
    <w:rsid w:val="002D0C9E"/>
    <w:rsid w:val="002D1AB8"/>
    <w:rsid w:val="00307DB9"/>
    <w:rsid w:val="0032041D"/>
    <w:rsid w:val="00330669"/>
    <w:rsid w:val="0033275E"/>
    <w:rsid w:val="00334F78"/>
    <w:rsid w:val="00360DAB"/>
    <w:rsid w:val="0036356A"/>
    <w:rsid w:val="00377583"/>
    <w:rsid w:val="003B3D3F"/>
    <w:rsid w:val="003C1A71"/>
    <w:rsid w:val="003C425C"/>
    <w:rsid w:val="003C6FEB"/>
    <w:rsid w:val="003D1318"/>
    <w:rsid w:val="003D2DC4"/>
    <w:rsid w:val="003D3D79"/>
    <w:rsid w:val="003D75A9"/>
    <w:rsid w:val="003D78FD"/>
    <w:rsid w:val="003E3B49"/>
    <w:rsid w:val="003E5FFB"/>
    <w:rsid w:val="003F4813"/>
    <w:rsid w:val="00400166"/>
    <w:rsid w:val="0040326C"/>
    <w:rsid w:val="0040506B"/>
    <w:rsid w:val="0042260A"/>
    <w:rsid w:val="00426E80"/>
    <w:rsid w:val="00440E36"/>
    <w:rsid w:val="004419B3"/>
    <w:rsid w:val="00443885"/>
    <w:rsid w:val="004463EE"/>
    <w:rsid w:val="00454FC0"/>
    <w:rsid w:val="00465F63"/>
    <w:rsid w:val="00467FB4"/>
    <w:rsid w:val="0047333B"/>
    <w:rsid w:val="00474298"/>
    <w:rsid w:val="0048080B"/>
    <w:rsid w:val="00480CE5"/>
    <w:rsid w:val="00485291"/>
    <w:rsid w:val="00490FE1"/>
    <w:rsid w:val="00492ECD"/>
    <w:rsid w:val="004A004C"/>
    <w:rsid w:val="004A6572"/>
    <w:rsid w:val="004B2073"/>
    <w:rsid w:val="004B2DA8"/>
    <w:rsid w:val="004B302B"/>
    <w:rsid w:val="004C077A"/>
    <w:rsid w:val="004C0CBF"/>
    <w:rsid w:val="004C22D2"/>
    <w:rsid w:val="004D1753"/>
    <w:rsid w:val="004E480B"/>
    <w:rsid w:val="004F0132"/>
    <w:rsid w:val="004F2E01"/>
    <w:rsid w:val="00502649"/>
    <w:rsid w:val="0052089B"/>
    <w:rsid w:val="005237F5"/>
    <w:rsid w:val="00523D23"/>
    <w:rsid w:val="00526913"/>
    <w:rsid w:val="005362F4"/>
    <w:rsid w:val="00541B38"/>
    <w:rsid w:val="005422DB"/>
    <w:rsid w:val="0056417F"/>
    <w:rsid w:val="00576C43"/>
    <w:rsid w:val="0059133F"/>
    <w:rsid w:val="00597138"/>
    <w:rsid w:val="005B6E99"/>
    <w:rsid w:val="005B7047"/>
    <w:rsid w:val="005C6244"/>
    <w:rsid w:val="005E10E0"/>
    <w:rsid w:val="005E150C"/>
    <w:rsid w:val="005E1FA1"/>
    <w:rsid w:val="005F7308"/>
    <w:rsid w:val="0060536C"/>
    <w:rsid w:val="00607DA5"/>
    <w:rsid w:val="006172B1"/>
    <w:rsid w:val="00631AEB"/>
    <w:rsid w:val="006420E3"/>
    <w:rsid w:val="006467CC"/>
    <w:rsid w:val="00646C46"/>
    <w:rsid w:val="00653BCC"/>
    <w:rsid w:val="006642AE"/>
    <w:rsid w:val="00666548"/>
    <w:rsid w:val="0068672F"/>
    <w:rsid w:val="00692AFC"/>
    <w:rsid w:val="006C4377"/>
    <w:rsid w:val="006E1F4A"/>
    <w:rsid w:val="006E3BDA"/>
    <w:rsid w:val="00700C1D"/>
    <w:rsid w:val="0070463B"/>
    <w:rsid w:val="00705122"/>
    <w:rsid w:val="00712A63"/>
    <w:rsid w:val="007224F0"/>
    <w:rsid w:val="007227D4"/>
    <w:rsid w:val="00727B18"/>
    <w:rsid w:val="00743C86"/>
    <w:rsid w:val="00754EF0"/>
    <w:rsid w:val="0075586B"/>
    <w:rsid w:val="0075767B"/>
    <w:rsid w:val="007601E0"/>
    <w:rsid w:val="00763589"/>
    <w:rsid w:val="00765817"/>
    <w:rsid w:val="0076686E"/>
    <w:rsid w:val="0076701C"/>
    <w:rsid w:val="00770636"/>
    <w:rsid w:val="00772E3B"/>
    <w:rsid w:val="00776C31"/>
    <w:rsid w:val="00784084"/>
    <w:rsid w:val="007869F7"/>
    <w:rsid w:val="00792B93"/>
    <w:rsid w:val="007C0766"/>
    <w:rsid w:val="007D031B"/>
    <w:rsid w:val="007D24ED"/>
    <w:rsid w:val="007D3CF0"/>
    <w:rsid w:val="007E28A2"/>
    <w:rsid w:val="007F1F46"/>
    <w:rsid w:val="0080559C"/>
    <w:rsid w:val="008258F8"/>
    <w:rsid w:val="00827F35"/>
    <w:rsid w:val="00832548"/>
    <w:rsid w:val="008413DE"/>
    <w:rsid w:val="00843A16"/>
    <w:rsid w:val="00850D60"/>
    <w:rsid w:val="00870187"/>
    <w:rsid w:val="0088299A"/>
    <w:rsid w:val="008A36E7"/>
    <w:rsid w:val="008A386F"/>
    <w:rsid w:val="008A5F51"/>
    <w:rsid w:val="008B4150"/>
    <w:rsid w:val="008B6DA5"/>
    <w:rsid w:val="008C2F47"/>
    <w:rsid w:val="008D26D3"/>
    <w:rsid w:val="008D4130"/>
    <w:rsid w:val="008E000C"/>
    <w:rsid w:val="008E2B65"/>
    <w:rsid w:val="008E2BC7"/>
    <w:rsid w:val="008E38B6"/>
    <w:rsid w:val="008F7BC5"/>
    <w:rsid w:val="00901212"/>
    <w:rsid w:val="00902CCD"/>
    <w:rsid w:val="00915AE3"/>
    <w:rsid w:val="00917F14"/>
    <w:rsid w:val="00925A8A"/>
    <w:rsid w:val="009309A3"/>
    <w:rsid w:val="0093309A"/>
    <w:rsid w:val="00934F7A"/>
    <w:rsid w:val="00936D05"/>
    <w:rsid w:val="00951AFA"/>
    <w:rsid w:val="00956493"/>
    <w:rsid w:val="0096164F"/>
    <w:rsid w:val="0096205E"/>
    <w:rsid w:val="009756FE"/>
    <w:rsid w:val="00976D68"/>
    <w:rsid w:val="00983BCA"/>
    <w:rsid w:val="009860BC"/>
    <w:rsid w:val="009863DD"/>
    <w:rsid w:val="009866DA"/>
    <w:rsid w:val="009A4CAC"/>
    <w:rsid w:val="009B4156"/>
    <w:rsid w:val="009B69CE"/>
    <w:rsid w:val="009B7658"/>
    <w:rsid w:val="009C1E6E"/>
    <w:rsid w:val="009C334B"/>
    <w:rsid w:val="009C5391"/>
    <w:rsid w:val="009C7CE7"/>
    <w:rsid w:val="009D4C27"/>
    <w:rsid w:val="009E46ED"/>
    <w:rsid w:val="009F2697"/>
    <w:rsid w:val="009F42EB"/>
    <w:rsid w:val="009F6DAE"/>
    <w:rsid w:val="00A012ED"/>
    <w:rsid w:val="00A049A3"/>
    <w:rsid w:val="00A17DB2"/>
    <w:rsid w:val="00A3130D"/>
    <w:rsid w:val="00A31537"/>
    <w:rsid w:val="00A32615"/>
    <w:rsid w:val="00A330C9"/>
    <w:rsid w:val="00A34026"/>
    <w:rsid w:val="00A37DA9"/>
    <w:rsid w:val="00A4408C"/>
    <w:rsid w:val="00A60B88"/>
    <w:rsid w:val="00A62B84"/>
    <w:rsid w:val="00A6359E"/>
    <w:rsid w:val="00A66D13"/>
    <w:rsid w:val="00A75C97"/>
    <w:rsid w:val="00A76031"/>
    <w:rsid w:val="00A84B46"/>
    <w:rsid w:val="00A85FB6"/>
    <w:rsid w:val="00A95510"/>
    <w:rsid w:val="00AA696A"/>
    <w:rsid w:val="00AA6DB4"/>
    <w:rsid w:val="00AC27A3"/>
    <w:rsid w:val="00AE144E"/>
    <w:rsid w:val="00AE564C"/>
    <w:rsid w:val="00AF00C7"/>
    <w:rsid w:val="00B021AB"/>
    <w:rsid w:val="00B03D55"/>
    <w:rsid w:val="00B124A1"/>
    <w:rsid w:val="00B26129"/>
    <w:rsid w:val="00B43117"/>
    <w:rsid w:val="00B43AFF"/>
    <w:rsid w:val="00B52900"/>
    <w:rsid w:val="00B6172B"/>
    <w:rsid w:val="00B7107B"/>
    <w:rsid w:val="00B71F9E"/>
    <w:rsid w:val="00B72ED8"/>
    <w:rsid w:val="00B73C90"/>
    <w:rsid w:val="00B760CB"/>
    <w:rsid w:val="00B813B7"/>
    <w:rsid w:val="00B87BD2"/>
    <w:rsid w:val="00B9322F"/>
    <w:rsid w:val="00B9616B"/>
    <w:rsid w:val="00BA0656"/>
    <w:rsid w:val="00BA490D"/>
    <w:rsid w:val="00BB35BF"/>
    <w:rsid w:val="00BC35B8"/>
    <w:rsid w:val="00BC4022"/>
    <w:rsid w:val="00BD0265"/>
    <w:rsid w:val="00BD30BA"/>
    <w:rsid w:val="00BD59F5"/>
    <w:rsid w:val="00BF3A81"/>
    <w:rsid w:val="00BF5902"/>
    <w:rsid w:val="00C01B0B"/>
    <w:rsid w:val="00C12698"/>
    <w:rsid w:val="00C1516B"/>
    <w:rsid w:val="00C16332"/>
    <w:rsid w:val="00C2657B"/>
    <w:rsid w:val="00C350E9"/>
    <w:rsid w:val="00C44E3E"/>
    <w:rsid w:val="00C65412"/>
    <w:rsid w:val="00C80664"/>
    <w:rsid w:val="00C84E08"/>
    <w:rsid w:val="00CA5E7D"/>
    <w:rsid w:val="00CB06D3"/>
    <w:rsid w:val="00CB197B"/>
    <w:rsid w:val="00CB38C4"/>
    <w:rsid w:val="00CB4CAE"/>
    <w:rsid w:val="00CB5B28"/>
    <w:rsid w:val="00CC5BF6"/>
    <w:rsid w:val="00D00D93"/>
    <w:rsid w:val="00D0296F"/>
    <w:rsid w:val="00D04B85"/>
    <w:rsid w:val="00D07040"/>
    <w:rsid w:val="00D141ED"/>
    <w:rsid w:val="00D24AF8"/>
    <w:rsid w:val="00D30972"/>
    <w:rsid w:val="00D37244"/>
    <w:rsid w:val="00D4333A"/>
    <w:rsid w:val="00D47228"/>
    <w:rsid w:val="00D562D1"/>
    <w:rsid w:val="00D574EA"/>
    <w:rsid w:val="00D6095D"/>
    <w:rsid w:val="00D623E5"/>
    <w:rsid w:val="00D668D8"/>
    <w:rsid w:val="00D70D4D"/>
    <w:rsid w:val="00D724DD"/>
    <w:rsid w:val="00D766BC"/>
    <w:rsid w:val="00D80894"/>
    <w:rsid w:val="00D80E92"/>
    <w:rsid w:val="00DA0775"/>
    <w:rsid w:val="00DB306D"/>
    <w:rsid w:val="00DB6032"/>
    <w:rsid w:val="00DB6A27"/>
    <w:rsid w:val="00DC6D5C"/>
    <w:rsid w:val="00DC7CB8"/>
    <w:rsid w:val="00DE1179"/>
    <w:rsid w:val="00DF1076"/>
    <w:rsid w:val="00DF359A"/>
    <w:rsid w:val="00E06887"/>
    <w:rsid w:val="00E15500"/>
    <w:rsid w:val="00E15F56"/>
    <w:rsid w:val="00E2230D"/>
    <w:rsid w:val="00E22D58"/>
    <w:rsid w:val="00E32435"/>
    <w:rsid w:val="00E3697A"/>
    <w:rsid w:val="00E434A8"/>
    <w:rsid w:val="00E43842"/>
    <w:rsid w:val="00E57E76"/>
    <w:rsid w:val="00E63896"/>
    <w:rsid w:val="00E73EDF"/>
    <w:rsid w:val="00E90BCB"/>
    <w:rsid w:val="00E931E6"/>
    <w:rsid w:val="00E949ED"/>
    <w:rsid w:val="00E97652"/>
    <w:rsid w:val="00EA0B67"/>
    <w:rsid w:val="00EA1E77"/>
    <w:rsid w:val="00EA7EF6"/>
    <w:rsid w:val="00EB25DF"/>
    <w:rsid w:val="00EC308D"/>
    <w:rsid w:val="00ED4D81"/>
    <w:rsid w:val="00EE2F3F"/>
    <w:rsid w:val="00EF341B"/>
    <w:rsid w:val="00EF4D4A"/>
    <w:rsid w:val="00EF66D2"/>
    <w:rsid w:val="00F21751"/>
    <w:rsid w:val="00F32B67"/>
    <w:rsid w:val="00F40FFA"/>
    <w:rsid w:val="00F41858"/>
    <w:rsid w:val="00F46760"/>
    <w:rsid w:val="00F517C7"/>
    <w:rsid w:val="00F55D50"/>
    <w:rsid w:val="00F8418E"/>
    <w:rsid w:val="00F85D60"/>
    <w:rsid w:val="00F91A3E"/>
    <w:rsid w:val="00FA7DC1"/>
    <w:rsid w:val="00FC78F5"/>
    <w:rsid w:val="00FD1AD2"/>
    <w:rsid w:val="00FD617F"/>
    <w:rsid w:val="00FE173B"/>
    <w:rsid w:val="00FF4B40"/>
    <w:rsid w:val="7D0C8ED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C62CF"/>
  <w15:docId w15:val="{6869CFE3-78DB-4273-92AE-FF2AB70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
    <w:name w:val="heading 1"/>
    <w:basedOn w:val="a"/>
    <w:next w:val="a"/>
    <w:qFormat/>
    <w:pPr>
      <w:keepNext/>
      <w:spacing w:before="240" w:after="60"/>
      <w:outlineLvl w:val="0"/>
    </w:pPr>
    <w:rPr>
      <w:b/>
      <w:bCs/>
      <w:kern w:val="36"/>
      <w:sz w:val="48"/>
      <w:szCs w:val="48"/>
    </w:rPr>
  </w:style>
  <w:style w:type="paragraph" w:styleId="2">
    <w:name w:val="heading 2"/>
    <w:basedOn w:val="a"/>
    <w:next w:val="a"/>
    <w:qFormat/>
    <w:pPr>
      <w:keepNext/>
      <w:spacing w:before="240" w:after="60"/>
      <w:outlineLvl w:val="1"/>
    </w:pPr>
    <w:rPr>
      <w:b/>
      <w:bCs/>
      <w:iCs/>
      <w:sz w:val="36"/>
      <w:szCs w:val="36"/>
    </w:rPr>
  </w:style>
  <w:style w:type="paragraph" w:styleId="3">
    <w:name w:val="heading 3"/>
    <w:basedOn w:val="a"/>
    <w:next w:val="a"/>
    <w:qFormat/>
    <w:pPr>
      <w:keepNext/>
      <w:spacing w:before="240" w:after="60"/>
      <w:outlineLvl w:val="2"/>
    </w:pPr>
    <w:rPr>
      <w:b/>
      <w:bCs/>
      <w:sz w:val="28"/>
      <w:szCs w:val="28"/>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spacing w:before="240" w:after="60"/>
      <w:outlineLvl w:val="4"/>
    </w:pPr>
    <w:rPr>
      <w:b/>
      <w:bCs/>
      <w:iCs/>
      <w:sz w:val="20"/>
      <w:szCs w:val="20"/>
    </w:rPr>
  </w:style>
  <w:style w:type="paragraph" w:styleId="6">
    <w:name w:val="heading 6"/>
    <w:basedOn w:val="a"/>
    <w:next w:val="a"/>
    <w:qFormat/>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240"/>
      <w:ind w:firstLine="720"/>
      <w:jc w:val="both"/>
    </w:pPr>
    <w:rPr>
      <w:rFonts w:ascii="Arial" w:eastAsia="Times New Roman" w:hAnsi="Arial"/>
      <w:sz w:val="20"/>
      <w:szCs w:val="20"/>
    </w:rPr>
  </w:style>
  <w:style w:type="paragraph" w:styleId="a5">
    <w:name w:val="footer"/>
    <w:basedOn w:val="a"/>
    <w:link w:val="a6"/>
    <w:uiPriority w:val="99"/>
    <w:unhideWhenUsed/>
    <w:pPr>
      <w:tabs>
        <w:tab w:val="center" w:pos="4320"/>
        <w:tab w:val="right" w:pos="8640"/>
      </w:tabs>
    </w:pPr>
  </w:style>
  <w:style w:type="paragraph" w:styleId="a7">
    <w:name w:val="header"/>
    <w:basedOn w:val="a"/>
    <w:link w:val="a8"/>
    <w:uiPriority w:val="99"/>
    <w:unhideWhenUsed/>
    <w:pPr>
      <w:tabs>
        <w:tab w:val="center" w:pos="4320"/>
        <w:tab w:val="right" w:pos="8640"/>
      </w:tabs>
    </w:pPr>
  </w:style>
  <w:style w:type="paragraph" w:styleId="a9">
    <w:name w:val="Normal (Web)"/>
    <w:basedOn w:val="a"/>
    <w:uiPriority w:val="99"/>
    <w:unhideWhenUsed/>
    <w:pPr>
      <w:spacing w:before="100" w:beforeAutospacing="1" w:after="100" w:afterAutospacing="1"/>
    </w:pPr>
    <w:rPr>
      <w:rFonts w:eastAsia="Times New Roman"/>
      <w:lang w:eastAsia="zh-CN"/>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Hyperlink"/>
    <w:basedOn w:val="a0"/>
    <w:uiPriority w:val="99"/>
    <w:semiHidden/>
    <w:unhideWhenUsed/>
    <w:rPr>
      <w:color w:val="0000FF"/>
      <w:u w:val="single"/>
    </w:rPr>
  </w:style>
  <w:style w:type="character" w:customStyle="1" w:styleId="a8">
    <w:name w:val="页眉 字符"/>
    <w:basedOn w:val="a0"/>
    <w:link w:val="a7"/>
    <w:uiPriority w:val="99"/>
    <w:rPr>
      <w:sz w:val="24"/>
      <w:szCs w:val="24"/>
    </w:rPr>
  </w:style>
  <w:style w:type="character" w:customStyle="1" w:styleId="a6">
    <w:name w:val="页脚 字符"/>
    <w:basedOn w:val="a0"/>
    <w:link w:val="a5"/>
    <w:uiPriority w:val="99"/>
    <w:rPr>
      <w:sz w:val="24"/>
      <w:szCs w:val="24"/>
    </w:rPr>
  </w:style>
  <w:style w:type="paragraph" w:customStyle="1" w:styleId="MacPacTrailer">
    <w:name w:val="MacPac Trailer"/>
    <w:rsid w:val="00D30972"/>
    <w:pPr>
      <w:widowControl w:val="0"/>
      <w:spacing w:line="200" w:lineRule="exact"/>
    </w:pPr>
    <w:rPr>
      <w:rFonts w:ascii="Arial" w:eastAsia="Times New Roman" w:hAnsi="Arial"/>
      <w:sz w:val="14"/>
      <w:szCs w:val="22"/>
      <w:lang w:eastAsia="en-US"/>
    </w:rPr>
  </w:style>
  <w:style w:type="character" w:styleId="ad">
    <w:name w:val="Placeholder Text"/>
    <w:basedOn w:val="a0"/>
    <w:uiPriority w:val="99"/>
    <w:semiHidden/>
    <w:rPr>
      <w:color w:val="808080"/>
    </w:rPr>
  </w:style>
  <w:style w:type="paragraph" w:customStyle="1" w:styleId="Revision1">
    <w:name w:val="Revision1"/>
    <w:hidden/>
    <w:uiPriority w:val="99"/>
    <w:semiHidden/>
    <w:rPr>
      <w:sz w:val="24"/>
      <w:szCs w:val="24"/>
      <w:lang w:eastAsia="en-US"/>
    </w:rPr>
  </w:style>
  <w:style w:type="character" w:customStyle="1" w:styleId="a4">
    <w:name w:val="正文文本 字符"/>
    <w:basedOn w:val="a0"/>
    <w:link w:val="a3"/>
    <w:rPr>
      <w:rFonts w:ascii="Arial" w:eastAsia="Times New Roman" w:hAnsi="Arial"/>
    </w:rPr>
  </w:style>
  <w:style w:type="paragraph" w:styleId="ae">
    <w:name w:val="Revision"/>
    <w:hidden/>
    <w:uiPriority w:val="99"/>
    <w:semiHidden/>
    <w:rsid w:val="00E90BCB"/>
    <w:rPr>
      <w:sz w:val="24"/>
      <w:szCs w:val="24"/>
      <w:lang w:eastAsia="en-US"/>
    </w:rPr>
  </w:style>
  <w:style w:type="paragraph" w:customStyle="1" w:styleId="Default">
    <w:name w:val="Default"/>
    <w:rsid w:val="001B514C"/>
    <w:pPr>
      <w:autoSpaceDE w:val="0"/>
      <w:autoSpaceDN w:val="0"/>
      <w:adjustRightInd w:val="0"/>
    </w:pPr>
    <w:rPr>
      <w:color w:val="000000"/>
      <w:sz w:val="24"/>
      <w:szCs w:val="24"/>
    </w:rPr>
  </w:style>
  <w:style w:type="paragraph" w:styleId="af">
    <w:name w:val="List Paragraph"/>
    <w:basedOn w:val="a"/>
    <w:uiPriority w:val="99"/>
    <w:rsid w:val="00086C8C"/>
    <w:pPr>
      <w:ind w:left="720"/>
      <w:contextualSpacing/>
    </w:pPr>
  </w:style>
  <w:style w:type="character" w:styleId="af0">
    <w:name w:val="annotation reference"/>
    <w:basedOn w:val="a0"/>
    <w:rsid w:val="00094593"/>
    <w:rPr>
      <w:sz w:val="16"/>
      <w:szCs w:val="16"/>
    </w:rPr>
  </w:style>
  <w:style w:type="paragraph" w:styleId="af1">
    <w:name w:val="annotation text"/>
    <w:basedOn w:val="a"/>
    <w:link w:val="af2"/>
    <w:rsid w:val="00094593"/>
    <w:rPr>
      <w:rFonts w:eastAsia="Times New Roman"/>
      <w:sz w:val="20"/>
      <w:szCs w:val="20"/>
    </w:rPr>
  </w:style>
  <w:style w:type="character" w:customStyle="1" w:styleId="af2">
    <w:name w:val="批注文字 字符"/>
    <w:basedOn w:val="a0"/>
    <w:link w:val="af1"/>
    <w:rsid w:val="00094593"/>
    <w:rPr>
      <w:rFonts w:eastAsia="Times New Roman"/>
      <w:lang w:eastAsia="en-US"/>
    </w:rPr>
  </w:style>
  <w:style w:type="paragraph" w:styleId="af3">
    <w:name w:val="annotation subject"/>
    <w:basedOn w:val="af1"/>
    <w:next w:val="af1"/>
    <w:link w:val="af4"/>
    <w:uiPriority w:val="99"/>
    <w:semiHidden/>
    <w:unhideWhenUsed/>
    <w:rsid w:val="00094593"/>
    <w:rPr>
      <w:rFonts w:eastAsia="宋体"/>
      <w:b/>
      <w:bCs/>
    </w:rPr>
  </w:style>
  <w:style w:type="character" w:customStyle="1" w:styleId="af4">
    <w:name w:val="批注主题 字符"/>
    <w:basedOn w:val="af2"/>
    <w:link w:val="af3"/>
    <w:uiPriority w:val="99"/>
    <w:semiHidden/>
    <w:rsid w:val="00094593"/>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3419">
      <w:bodyDiv w:val="1"/>
      <w:marLeft w:val="0"/>
      <w:marRight w:val="0"/>
      <w:marTop w:val="0"/>
      <w:marBottom w:val="0"/>
      <w:divBdr>
        <w:top w:val="none" w:sz="0" w:space="0" w:color="auto"/>
        <w:left w:val="none" w:sz="0" w:space="0" w:color="auto"/>
        <w:bottom w:val="none" w:sz="0" w:space="0" w:color="auto"/>
        <w:right w:val="none" w:sz="0" w:space="0" w:color="auto"/>
      </w:divBdr>
    </w:div>
    <w:div w:id="220483614">
      <w:bodyDiv w:val="1"/>
      <w:marLeft w:val="0"/>
      <w:marRight w:val="0"/>
      <w:marTop w:val="0"/>
      <w:marBottom w:val="0"/>
      <w:divBdr>
        <w:top w:val="none" w:sz="0" w:space="0" w:color="auto"/>
        <w:left w:val="none" w:sz="0" w:space="0" w:color="auto"/>
        <w:bottom w:val="none" w:sz="0" w:space="0" w:color="auto"/>
        <w:right w:val="none" w:sz="0" w:space="0" w:color="auto"/>
      </w:divBdr>
    </w:div>
    <w:div w:id="360520194">
      <w:bodyDiv w:val="1"/>
      <w:marLeft w:val="0"/>
      <w:marRight w:val="0"/>
      <w:marTop w:val="0"/>
      <w:marBottom w:val="0"/>
      <w:divBdr>
        <w:top w:val="none" w:sz="0" w:space="0" w:color="auto"/>
        <w:left w:val="none" w:sz="0" w:space="0" w:color="auto"/>
        <w:bottom w:val="none" w:sz="0" w:space="0" w:color="auto"/>
        <w:right w:val="none" w:sz="0" w:space="0" w:color="auto"/>
      </w:divBdr>
    </w:div>
    <w:div w:id="494493712">
      <w:bodyDiv w:val="1"/>
      <w:marLeft w:val="0"/>
      <w:marRight w:val="0"/>
      <w:marTop w:val="0"/>
      <w:marBottom w:val="0"/>
      <w:divBdr>
        <w:top w:val="none" w:sz="0" w:space="0" w:color="auto"/>
        <w:left w:val="none" w:sz="0" w:space="0" w:color="auto"/>
        <w:bottom w:val="none" w:sz="0" w:space="0" w:color="auto"/>
        <w:right w:val="none" w:sz="0" w:space="0" w:color="auto"/>
      </w:divBdr>
    </w:div>
    <w:div w:id="541796112">
      <w:bodyDiv w:val="1"/>
      <w:marLeft w:val="0"/>
      <w:marRight w:val="0"/>
      <w:marTop w:val="0"/>
      <w:marBottom w:val="0"/>
      <w:divBdr>
        <w:top w:val="none" w:sz="0" w:space="0" w:color="auto"/>
        <w:left w:val="none" w:sz="0" w:space="0" w:color="auto"/>
        <w:bottom w:val="none" w:sz="0" w:space="0" w:color="auto"/>
        <w:right w:val="none" w:sz="0" w:space="0" w:color="auto"/>
      </w:divBdr>
    </w:div>
    <w:div w:id="721563713">
      <w:bodyDiv w:val="1"/>
      <w:marLeft w:val="0"/>
      <w:marRight w:val="0"/>
      <w:marTop w:val="0"/>
      <w:marBottom w:val="0"/>
      <w:divBdr>
        <w:top w:val="none" w:sz="0" w:space="0" w:color="auto"/>
        <w:left w:val="none" w:sz="0" w:space="0" w:color="auto"/>
        <w:bottom w:val="none" w:sz="0" w:space="0" w:color="auto"/>
        <w:right w:val="none" w:sz="0" w:space="0" w:color="auto"/>
      </w:divBdr>
    </w:div>
    <w:div w:id="777069640">
      <w:bodyDiv w:val="1"/>
      <w:marLeft w:val="0"/>
      <w:marRight w:val="0"/>
      <w:marTop w:val="0"/>
      <w:marBottom w:val="0"/>
      <w:divBdr>
        <w:top w:val="none" w:sz="0" w:space="0" w:color="auto"/>
        <w:left w:val="none" w:sz="0" w:space="0" w:color="auto"/>
        <w:bottom w:val="none" w:sz="0" w:space="0" w:color="auto"/>
        <w:right w:val="none" w:sz="0" w:space="0" w:color="auto"/>
      </w:divBdr>
    </w:div>
    <w:div w:id="933056388">
      <w:bodyDiv w:val="1"/>
      <w:marLeft w:val="0"/>
      <w:marRight w:val="0"/>
      <w:marTop w:val="0"/>
      <w:marBottom w:val="0"/>
      <w:divBdr>
        <w:top w:val="none" w:sz="0" w:space="0" w:color="auto"/>
        <w:left w:val="none" w:sz="0" w:space="0" w:color="auto"/>
        <w:bottom w:val="none" w:sz="0" w:space="0" w:color="auto"/>
        <w:right w:val="none" w:sz="0" w:space="0" w:color="auto"/>
      </w:divBdr>
    </w:div>
    <w:div w:id="969481783">
      <w:bodyDiv w:val="1"/>
      <w:marLeft w:val="0"/>
      <w:marRight w:val="0"/>
      <w:marTop w:val="0"/>
      <w:marBottom w:val="0"/>
      <w:divBdr>
        <w:top w:val="none" w:sz="0" w:space="0" w:color="auto"/>
        <w:left w:val="none" w:sz="0" w:space="0" w:color="auto"/>
        <w:bottom w:val="none" w:sz="0" w:space="0" w:color="auto"/>
        <w:right w:val="none" w:sz="0" w:space="0" w:color="auto"/>
      </w:divBdr>
    </w:div>
    <w:div w:id="992372887">
      <w:bodyDiv w:val="1"/>
      <w:marLeft w:val="0"/>
      <w:marRight w:val="0"/>
      <w:marTop w:val="0"/>
      <w:marBottom w:val="0"/>
      <w:divBdr>
        <w:top w:val="none" w:sz="0" w:space="0" w:color="auto"/>
        <w:left w:val="none" w:sz="0" w:space="0" w:color="auto"/>
        <w:bottom w:val="none" w:sz="0" w:space="0" w:color="auto"/>
        <w:right w:val="none" w:sz="0" w:space="0" w:color="auto"/>
      </w:divBdr>
    </w:div>
    <w:div w:id="1014379060">
      <w:bodyDiv w:val="1"/>
      <w:marLeft w:val="0"/>
      <w:marRight w:val="0"/>
      <w:marTop w:val="0"/>
      <w:marBottom w:val="0"/>
      <w:divBdr>
        <w:top w:val="none" w:sz="0" w:space="0" w:color="auto"/>
        <w:left w:val="none" w:sz="0" w:space="0" w:color="auto"/>
        <w:bottom w:val="none" w:sz="0" w:space="0" w:color="auto"/>
        <w:right w:val="none" w:sz="0" w:space="0" w:color="auto"/>
      </w:divBdr>
    </w:div>
    <w:div w:id="1064253060">
      <w:bodyDiv w:val="1"/>
      <w:marLeft w:val="0"/>
      <w:marRight w:val="0"/>
      <w:marTop w:val="0"/>
      <w:marBottom w:val="0"/>
      <w:divBdr>
        <w:top w:val="none" w:sz="0" w:space="0" w:color="auto"/>
        <w:left w:val="none" w:sz="0" w:space="0" w:color="auto"/>
        <w:bottom w:val="none" w:sz="0" w:space="0" w:color="auto"/>
        <w:right w:val="none" w:sz="0" w:space="0" w:color="auto"/>
      </w:divBdr>
    </w:div>
    <w:div w:id="1095327287">
      <w:bodyDiv w:val="1"/>
      <w:marLeft w:val="0"/>
      <w:marRight w:val="0"/>
      <w:marTop w:val="0"/>
      <w:marBottom w:val="0"/>
      <w:divBdr>
        <w:top w:val="none" w:sz="0" w:space="0" w:color="auto"/>
        <w:left w:val="none" w:sz="0" w:space="0" w:color="auto"/>
        <w:bottom w:val="none" w:sz="0" w:space="0" w:color="auto"/>
        <w:right w:val="none" w:sz="0" w:space="0" w:color="auto"/>
      </w:divBdr>
    </w:div>
    <w:div w:id="1351300092">
      <w:bodyDiv w:val="1"/>
      <w:marLeft w:val="0"/>
      <w:marRight w:val="0"/>
      <w:marTop w:val="0"/>
      <w:marBottom w:val="0"/>
      <w:divBdr>
        <w:top w:val="none" w:sz="0" w:space="0" w:color="auto"/>
        <w:left w:val="none" w:sz="0" w:space="0" w:color="auto"/>
        <w:bottom w:val="none" w:sz="0" w:space="0" w:color="auto"/>
        <w:right w:val="none" w:sz="0" w:space="0" w:color="auto"/>
      </w:divBdr>
    </w:div>
    <w:div w:id="1508474255">
      <w:bodyDiv w:val="1"/>
      <w:marLeft w:val="0"/>
      <w:marRight w:val="0"/>
      <w:marTop w:val="0"/>
      <w:marBottom w:val="0"/>
      <w:divBdr>
        <w:top w:val="none" w:sz="0" w:space="0" w:color="auto"/>
        <w:left w:val="none" w:sz="0" w:space="0" w:color="auto"/>
        <w:bottom w:val="none" w:sz="0" w:space="0" w:color="auto"/>
        <w:right w:val="none" w:sz="0" w:space="0" w:color="auto"/>
      </w:divBdr>
    </w:div>
    <w:div w:id="1597861125">
      <w:bodyDiv w:val="1"/>
      <w:marLeft w:val="0"/>
      <w:marRight w:val="0"/>
      <w:marTop w:val="0"/>
      <w:marBottom w:val="0"/>
      <w:divBdr>
        <w:top w:val="none" w:sz="0" w:space="0" w:color="auto"/>
        <w:left w:val="none" w:sz="0" w:space="0" w:color="auto"/>
        <w:bottom w:val="none" w:sz="0" w:space="0" w:color="auto"/>
        <w:right w:val="none" w:sz="0" w:space="0" w:color="auto"/>
      </w:divBdr>
    </w:div>
    <w:div w:id="1618874826">
      <w:bodyDiv w:val="1"/>
      <w:marLeft w:val="0"/>
      <w:marRight w:val="0"/>
      <w:marTop w:val="0"/>
      <w:marBottom w:val="0"/>
      <w:divBdr>
        <w:top w:val="none" w:sz="0" w:space="0" w:color="auto"/>
        <w:left w:val="none" w:sz="0" w:space="0" w:color="auto"/>
        <w:bottom w:val="none" w:sz="0" w:space="0" w:color="auto"/>
        <w:right w:val="none" w:sz="0" w:space="0" w:color="auto"/>
      </w:divBdr>
    </w:div>
    <w:div w:id="1622805252">
      <w:bodyDiv w:val="1"/>
      <w:marLeft w:val="0"/>
      <w:marRight w:val="0"/>
      <w:marTop w:val="0"/>
      <w:marBottom w:val="0"/>
      <w:divBdr>
        <w:top w:val="none" w:sz="0" w:space="0" w:color="auto"/>
        <w:left w:val="none" w:sz="0" w:space="0" w:color="auto"/>
        <w:bottom w:val="none" w:sz="0" w:space="0" w:color="auto"/>
        <w:right w:val="none" w:sz="0" w:space="0" w:color="auto"/>
      </w:divBdr>
    </w:div>
    <w:div w:id="1715806016">
      <w:bodyDiv w:val="1"/>
      <w:marLeft w:val="0"/>
      <w:marRight w:val="0"/>
      <w:marTop w:val="0"/>
      <w:marBottom w:val="0"/>
      <w:divBdr>
        <w:top w:val="none" w:sz="0" w:space="0" w:color="auto"/>
        <w:left w:val="none" w:sz="0" w:space="0" w:color="auto"/>
        <w:bottom w:val="none" w:sz="0" w:space="0" w:color="auto"/>
        <w:right w:val="none" w:sz="0" w:space="0" w:color="auto"/>
      </w:divBdr>
    </w:div>
    <w:div w:id="1868523950">
      <w:bodyDiv w:val="1"/>
      <w:marLeft w:val="0"/>
      <w:marRight w:val="0"/>
      <w:marTop w:val="0"/>
      <w:marBottom w:val="0"/>
      <w:divBdr>
        <w:top w:val="none" w:sz="0" w:space="0" w:color="auto"/>
        <w:left w:val="none" w:sz="0" w:space="0" w:color="auto"/>
        <w:bottom w:val="none" w:sz="0" w:space="0" w:color="auto"/>
        <w:right w:val="none" w:sz="0" w:space="0" w:color="auto"/>
      </w:divBdr>
    </w:div>
    <w:div w:id="1878816771">
      <w:bodyDiv w:val="1"/>
      <w:marLeft w:val="0"/>
      <w:marRight w:val="0"/>
      <w:marTop w:val="0"/>
      <w:marBottom w:val="0"/>
      <w:divBdr>
        <w:top w:val="none" w:sz="0" w:space="0" w:color="auto"/>
        <w:left w:val="none" w:sz="0" w:space="0" w:color="auto"/>
        <w:bottom w:val="none" w:sz="0" w:space="0" w:color="auto"/>
        <w:right w:val="none" w:sz="0" w:space="0" w:color="auto"/>
      </w:divBdr>
    </w:div>
    <w:div w:id="1974434552">
      <w:bodyDiv w:val="1"/>
      <w:marLeft w:val="0"/>
      <w:marRight w:val="0"/>
      <w:marTop w:val="0"/>
      <w:marBottom w:val="0"/>
      <w:divBdr>
        <w:top w:val="none" w:sz="0" w:space="0" w:color="auto"/>
        <w:left w:val="none" w:sz="0" w:space="0" w:color="auto"/>
        <w:bottom w:val="none" w:sz="0" w:space="0" w:color="auto"/>
        <w:right w:val="none" w:sz="0" w:space="0" w:color="auto"/>
      </w:divBdr>
    </w:div>
    <w:div w:id="199433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ors.lakeshorebio.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r@lakeshore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畅 李</cp:lastModifiedBy>
  <cp:revision>2</cp:revision>
  <dcterms:created xsi:type="dcterms:W3CDTF">1900-01-01T07:00:00Z</dcterms:created>
  <dcterms:modified xsi:type="dcterms:W3CDTF">2025-08-19T02:01:00Z</dcterms:modified>
</cp:coreProperties>
</file>