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BAF6" w14:textId="77777777" w:rsidR="000F7B8D" w:rsidRPr="000F7B8D" w:rsidRDefault="000F7B8D" w:rsidP="000F7B8D">
      <w:pPr>
        <w:spacing w:after="0" w:line="240" w:lineRule="auto"/>
        <w:rPr>
          <w:rFonts w:ascii="Times New Roman" w:eastAsia="Times New Roman" w:hAnsi="Times New Roman" w:cs="Times New Roman"/>
          <w:kern w:val="0"/>
          <w:sz w:val="2"/>
          <w:szCs w:val="2"/>
          <w14:ligatures w14:val="none"/>
        </w:rPr>
      </w:pPr>
      <w:r w:rsidRPr="000F7B8D">
        <w:rPr>
          <w:rFonts w:ascii="Times New Roman" w:eastAsia="Times New Roman" w:hAnsi="Times New Roman" w:cs="Times New Roman"/>
          <w:kern w:val="0"/>
          <w:sz w:val="2"/>
          <w:szCs w:val="2"/>
          <w14:ligatures w14:val="none"/>
        </w:rPr>
        <w:t> </w:t>
      </w:r>
    </w:p>
    <w:p w14:paraId="293A46A9"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3BB58C53"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UNITED STATES</w:t>
      </w:r>
    </w:p>
    <w:p w14:paraId="3ED51834"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SECURITIES AND EXCHANGE COMMISSION</w:t>
      </w:r>
    </w:p>
    <w:p w14:paraId="100E6ABF"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Washington, D.C. 20549</w:t>
      </w:r>
    </w:p>
    <w:p w14:paraId="1421CB6D"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6F85C440"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SCHEDULE 13E-3</w:t>
      </w:r>
    </w:p>
    <w:p w14:paraId="79C6B92B"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57BA9271"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Amendment No. 8</w:t>
      </w:r>
    </w:p>
    <w:p w14:paraId="2B90E194"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RULE 13e-3 TRANSACTION STATEMENT</w:t>
      </w:r>
    </w:p>
    <w:p w14:paraId="702AAD26"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(Pursuant to Section 13(e) of the Securities Exchange Act of 1934)</w:t>
      </w:r>
    </w:p>
    <w:p w14:paraId="30418876"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5D1CE1DE"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LAKESHORE BIOPHARMA CO., LTD</w:t>
      </w:r>
    </w:p>
    <w:p w14:paraId="3811FB08"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(Name of the Issuer)</w:t>
      </w:r>
    </w:p>
    <w:p w14:paraId="24D845A3"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17F44EFE"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LakeShore Biopharma Co., Ltd</w:t>
      </w:r>
    </w:p>
    <w:p w14:paraId="12871269"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Oceanpine Skyline Inc.</w:t>
      </w:r>
    </w:p>
    <w:p w14:paraId="62D9F918"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Oceanpine Merger Sub Inc.</w:t>
      </w:r>
    </w:p>
    <w:p w14:paraId="5F35FB56"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Oceanpine Capital Inc.</w:t>
      </w:r>
    </w:p>
    <w:p w14:paraId="34F8087B"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Oceanpine Investment Fund II LP</w:t>
      </w:r>
    </w:p>
    <w:p w14:paraId="2A6A224A"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Dave Liguang Chenn</w:t>
      </w:r>
    </w:p>
    <w:p w14:paraId="44B22EEC"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Crystal Peak Investment Inc.</w:t>
      </w:r>
    </w:p>
    <w:p w14:paraId="02BEFCDD"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Crystal Peak Holdings Inc.</w:t>
      </w:r>
    </w:p>
    <w:p w14:paraId="73F757B0"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Huaqin Xue</w:t>
      </w:r>
    </w:p>
    <w:p w14:paraId="72EBFDFD"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(Names of Persons Filing Statement)</w:t>
      </w:r>
    </w:p>
    <w:p w14:paraId="627BB7D6"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 </w:t>
      </w:r>
    </w:p>
    <w:p w14:paraId="3F48805B"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Ordinary Shares, par value $0.0002 per share</w:t>
      </w:r>
    </w:p>
    <w:p w14:paraId="5B710750"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 </w:t>
      </w:r>
    </w:p>
    <w:p w14:paraId="1A326341"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G9845F208</w:t>
      </w:r>
    </w:p>
    <w:p w14:paraId="1A166A44"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(CUSIP Number)</w:t>
      </w:r>
    </w:p>
    <w:p w14:paraId="68F76846"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0F7B8D" w:rsidRPr="000F7B8D" w14:paraId="5510321B" w14:textId="77777777">
        <w:tc>
          <w:tcPr>
            <w:tcW w:w="1650" w:type="pct"/>
            <w:tcMar>
              <w:top w:w="0" w:type="dxa"/>
              <w:left w:w="72" w:type="dxa"/>
              <w:bottom w:w="0" w:type="dxa"/>
              <w:right w:w="72" w:type="dxa"/>
            </w:tcMar>
            <w:hideMark/>
          </w:tcPr>
          <w:p w14:paraId="766840C2"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LakeShore Biopharma Co., Ltd</w:t>
            </w:r>
          </w:p>
          <w:p w14:paraId="188951EF"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Building No. 2, 38 Yongda Road</w:t>
            </w:r>
          </w:p>
          <w:p w14:paraId="6718F040"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Daxing Biomedical Industry Park</w:t>
            </w:r>
          </w:p>
          <w:p w14:paraId="42C5AA75"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Daxing District</w:t>
            </w:r>
          </w:p>
          <w:p w14:paraId="342910DD"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Beijing 102629</w:t>
            </w:r>
          </w:p>
          <w:p w14:paraId="2678B744"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People’s Republic of China</w:t>
            </w:r>
          </w:p>
          <w:p w14:paraId="001B8266"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Tel: +86 10 8920 2086</w:t>
            </w:r>
          </w:p>
        </w:tc>
        <w:tc>
          <w:tcPr>
            <w:tcW w:w="1700" w:type="pct"/>
            <w:tcMar>
              <w:top w:w="0" w:type="dxa"/>
              <w:left w:w="72" w:type="dxa"/>
              <w:bottom w:w="0" w:type="dxa"/>
              <w:right w:w="72" w:type="dxa"/>
            </w:tcMar>
            <w:hideMark/>
          </w:tcPr>
          <w:p w14:paraId="3A663C9A"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1650" w:type="pct"/>
            <w:tcMar>
              <w:top w:w="0" w:type="dxa"/>
              <w:left w:w="72" w:type="dxa"/>
              <w:bottom w:w="0" w:type="dxa"/>
              <w:right w:w="72" w:type="dxa"/>
            </w:tcMar>
            <w:hideMark/>
          </w:tcPr>
          <w:p w14:paraId="7F2FA69A"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Oceanpine Skyline Inc.</w:t>
            </w:r>
          </w:p>
          <w:p w14:paraId="6217552F"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21F, China Century Tower</w:t>
            </w:r>
          </w:p>
          <w:p w14:paraId="342BD400"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No. 9 Xiaoyunli South St</w:t>
            </w:r>
          </w:p>
          <w:p w14:paraId="1070DB5F"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Beijing 100026</w:t>
            </w:r>
          </w:p>
          <w:p w14:paraId="549C770B"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People’s Republic of China</w:t>
            </w:r>
          </w:p>
          <w:p w14:paraId="118FCF4B"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Tel: +86 10 6195 9000</w:t>
            </w:r>
          </w:p>
        </w:tc>
      </w:tr>
    </w:tbl>
    <w:p w14:paraId="695F290C"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i/>
          <w:iCs/>
          <w:kern w:val="0"/>
          <w:sz w:val="20"/>
          <w:szCs w:val="20"/>
          <w14:ligatures w14:val="none"/>
        </w:rPr>
        <w:t> </w:t>
      </w:r>
    </w:p>
    <w:p w14:paraId="02B69924"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i/>
          <w:iCs/>
          <w:kern w:val="0"/>
          <w:sz w:val="20"/>
          <w:szCs w:val="20"/>
          <w14:ligatures w14:val="none"/>
        </w:rPr>
        <w:t>With copies to:</w:t>
      </w:r>
    </w:p>
    <w:p w14:paraId="321D9D25"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i/>
          <w:iCs/>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089"/>
        <w:gridCol w:w="3182"/>
        <w:gridCol w:w="3089"/>
      </w:tblGrid>
      <w:tr w:rsidR="000F7B8D" w:rsidRPr="000F7B8D" w14:paraId="17D6DB35" w14:textId="77777777">
        <w:tc>
          <w:tcPr>
            <w:tcW w:w="1650" w:type="pct"/>
            <w:tcMar>
              <w:top w:w="0" w:type="dxa"/>
              <w:left w:w="200" w:type="dxa"/>
              <w:bottom w:w="0" w:type="dxa"/>
              <w:right w:w="0" w:type="dxa"/>
            </w:tcMar>
            <w:hideMark/>
          </w:tcPr>
          <w:p w14:paraId="35226E95" w14:textId="77777777" w:rsidR="000F7B8D" w:rsidRPr="000F7B8D" w:rsidRDefault="000F7B8D" w:rsidP="000F7B8D">
            <w:pPr>
              <w:spacing w:after="0" w:line="240" w:lineRule="auto"/>
              <w:ind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Qi Yue, Esq.</w:t>
            </w:r>
            <w:r w:rsidRPr="000F7B8D">
              <w:rPr>
                <w:rFonts w:ascii="Times New Roman" w:eastAsia="Times New Roman" w:hAnsi="Times New Roman" w:cs="Times New Roman"/>
                <w:b/>
                <w:bCs/>
                <w:kern w:val="0"/>
                <w:sz w:val="20"/>
                <w:szCs w:val="20"/>
                <w14:ligatures w14:val="none"/>
              </w:rPr>
              <w:br/>
              <w:t>Gibson, Dunn &amp; Crutcher LLP</w:t>
            </w:r>
            <w:r w:rsidRPr="000F7B8D">
              <w:rPr>
                <w:rFonts w:ascii="Times New Roman" w:eastAsia="Times New Roman" w:hAnsi="Times New Roman" w:cs="Times New Roman"/>
                <w:b/>
                <w:bCs/>
                <w:kern w:val="0"/>
                <w:sz w:val="20"/>
                <w:szCs w:val="20"/>
                <w14:ligatures w14:val="none"/>
              </w:rPr>
              <w:br/>
              <w:t>Unit 1301, Tower 1, China Central Place</w:t>
            </w:r>
            <w:r w:rsidRPr="000F7B8D">
              <w:rPr>
                <w:rFonts w:ascii="Times New Roman" w:eastAsia="Times New Roman" w:hAnsi="Times New Roman" w:cs="Times New Roman"/>
                <w:b/>
                <w:bCs/>
                <w:kern w:val="0"/>
                <w:sz w:val="20"/>
                <w:szCs w:val="20"/>
                <w14:ligatures w14:val="none"/>
              </w:rPr>
              <w:br/>
              <w:t>No. 81 Jianguo Road</w:t>
            </w:r>
            <w:r w:rsidRPr="000F7B8D">
              <w:rPr>
                <w:rFonts w:ascii="Times New Roman" w:eastAsia="Times New Roman" w:hAnsi="Times New Roman" w:cs="Times New Roman"/>
                <w:b/>
                <w:bCs/>
                <w:kern w:val="0"/>
                <w:sz w:val="20"/>
                <w:szCs w:val="20"/>
                <w14:ligatures w14:val="none"/>
              </w:rPr>
              <w:br/>
              <w:t>Chaoyang District</w:t>
            </w:r>
            <w:r w:rsidRPr="000F7B8D">
              <w:rPr>
                <w:rFonts w:ascii="Times New Roman" w:eastAsia="Times New Roman" w:hAnsi="Times New Roman" w:cs="Times New Roman"/>
                <w:b/>
                <w:bCs/>
                <w:kern w:val="0"/>
                <w:sz w:val="20"/>
                <w:szCs w:val="20"/>
                <w14:ligatures w14:val="none"/>
              </w:rPr>
              <w:br/>
              <w:t>Beijing 100025</w:t>
            </w:r>
            <w:r w:rsidRPr="000F7B8D">
              <w:rPr>
                <w:rFonts w:ascii="Times New Roman" w:eastAsia="Times New Roman" w:hAnsi="Times New Roman" w:cs="Times New Roman"/>
                <w:b/>
                <w:bCs/>
                <w:kern w:val="0"/>
                <w:sz w:val="20"/>
                <w:szCs w:val="20"/>
                <w14:ligatures w14:val="none"/>
              </w:rPr>
              <w:br/>
              <w:t>People’s Republic of China</w:t>
            </w:r>
            <w:r w:rsidRPr="000F7B8D">
              <w:rPr>
                <w:rFonts w:ascii="Times New Roman" w:eastAsia="Times New Roman" w:hAnsi="Times New Roman" w:cs="Times New Roman"/>
                <w:b/>
                <w:bCs/>
                <w:kern w:val="0"/>
                <w:sz w:val="20"/>
                <w:szCs w:val="20"/>
                <w14:ligatures w14:val="none"/>
              </w:rPr>
              <w:br/>
              <w:t>+86 10 6502 8500</w:t>
            </w:r>
          </w:p>
        </w:tc>
        <w:tc>
          <w:tcPr>
            <w:tcW w:w="1700" w:type="pct"/>
            <w:tcMar>
              <w:top w:w="0" w:type="dxa"/>
              <w:left w:w="72" w:type="dxa"/>
              <w:bottom w:w="0" w:type="dxa"/>
              <w:right w:w="72" w:type="dxa"/>
            </w:tcMar>
            <w:hideMark/>
          </w:tcPr>
          <w:p w14:paraId="04F92851"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1650" w:type="pct"/>
            <w:tcMar>
              <w:top w:w="0" w:type="dxa"/>
              <w:left w:w="72" w:type="dxa"/>
              <w:bottom w:w="0" w:type="dxa"/>
              <w:right w:w="72" w:type="dxa"/>
            </w:tcMar>
            <w:hideMark/>
          </w:tcPr>
          <w:p w14:paraId="658C6B43"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Alan Bao, Esq.</w:t>
            </w:r>
          </w:p>
          <w:p w14:paraId="56FBE040" w14:textId="77777777" w:rsidR="000F7B8D" w:rsidRPr="000F7B8D" w:rsidRDefault="000F7B8D" w:rsidP="000F7B8D">
            <w:pPr>
              <w:spacing w:after="0" w:line="240" w:lineRule="auto"/>
              <w:ind w:left="200" w:hanging="200"/>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White &amp; Case LLP</w:t>
            </w:r>
            <w:r w:rsidRPr="000F7B8D">
              <w:rPr>
                <w:rFonts w:ascii="Times New Roman" w:eastAsia="Times New Roman" w:hAnsi="Times New Roman" w:cs="Times New Roman"/>
                <w:b/>
                <w:bCs/>
                <w:kern w:val="0"/>
                <w:sz w:val="20"/>
                <w:szCs w:val="20"/>
                <w14:ligatures w14:val="none"/>
              </w:rPr>
              <w:br/>
              <w:t>19th Floor, Tower 1, China Central Place</w:t>
            </w:r>
            <w:r w:rsidRPr="000F7B8D">
              <w:rPr>
                <w:rFonts w:ascii="Times New Roman" w:eastAsia="Times New Roman" w:hAnsi="Times New Roman" w:cs="Times New Roman"/>
                <w:b/>
                <w:bCs/>
                <w:kern w:val="0"/>
                <w:sz w:val="20"/>
                <w:szCs w:val="20"/>
                <w14:ligatures w14:val="none"/>
              </w:rPr>
              <w:br/>
              <w:t>No. 81 Jianguo Road</w:t>
            </w:r>
            <w:r w:rsidRPr="000F7B8D">
              <w:rPr>
                <w:rFonts w:ascii="Times New Roman" w:eastAsia="Times New Roman" w:hAnsi="Times New Roman" w:cs="Times New Roman"/>
                <w:b/>
                <w:bCs/>
                <w:kern w:val="0"/>
                <w:sz w:val="20"/>
                <w:szCs w:val="20"/>
                <w14:ligatures w14:val="none"/>
              </w:rPr>
              <w:br/>
              <w:t>Chaoyang District</w:t>
            </w:r>
            <w:r w:rsidRPr="000F7B8D">
              <w:rPr>
                <w:rFonts w:ascii="Times New Roman" w:eastAsia="Times New Roman" w:hAnsi="Times New Roman" w:cs="Times New Roman"/>
                <w:b/>
                <w:bCs/>
                <w:kern w:val="0"/>
                <w:sz w:val="20"/>
                <w:szCs w:val="20"/>
                <w14:ligatures w14:val="none"/>
              </w:rPr>
              <w:br/>
              <w:t>Beijing 100025</w:t>
            </w:r>
            <w:r w:rsidRPr="000F7B8D">
              <w:rPr>
                <w:rFonts w:ascii="Times New Roman" w:eastAsia="Times New Roman" w:hAnsi="Times New Roman" w:cs="Times New Roman"/>
                <w:b/>
                <w:bCs/>
                <w:kern w:val="0"/>
                <w:sz w:val="20"/>
                <w:szCs w:val="20"/>
                <w14:ligatures w14:val="none"/>
              </w:rPr>
              <w:br/>
              <w:t>People’s Republic of China</w:t>
            </w:r>
            <w:r w:rsidRPr="000F7B8D">
              <w:rPr>
                <w:rFonts w:ascii="Times New Roman" w:eastAsia="Times New Roman" w:hAnsi="Times New Roman" w:cs="Times New Roman"/>
                <w:b/>
                <w:bCs/>
                <w:kern w:val="0"/>
                <w:sz w:val="20"/>
                <w:szCs w:val="20"/>
                <w14:ligatures w14:val="none"/>
              </w:rPr>
              <w:br/>
              <w:t>+86 10 5912 9600</w:t>
            </w:r>
          </w:p>
        </w:tc>
      </w:tr>
    </w:tbl>
    <w:p w14:paraId="28A43F92"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40278A2C"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This statement is filed in connection with (check the appropriate box):</w:t>
      </w:r>
    </w:p>
    <w:p w14:paraId="47EC946C" w14:textId="77777777" w:rsidR="000F7B8D" w:rsidRPr="000F7B8D" w:rsidRDefault="000F7B8D" w:rsidP="000F7B8D">
      <w:pPr>
        <w:spacing w:after="0" w:line="240" w:lineRule="auto"/>
        <w:ind w:left="720" w:hanging="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F7B8D" w:rsidRPr="000F7B8D" w14:paraId="68D99DE9" w14:textId="77777777">
        <w:tc>
          <w:tcPr>
            <w:tcW w:w="360" w:type="dxa"/>
            <w:hideMark/>
          </w:tcPr>
          <w:p w14:paraId="5A06D64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w:t>
            </w:r>
          </w:p>
        </w:tc>
        <w:tc>
          <w:tcPr>
            <w:tcW w:w="360" w:type="dxa"/>
            <w:hideMark/>
          </w:tcPr>
          <w:p w14:paraId="5357B3A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Segoe UI Symbol" w:eastAsia="Times New Roman" w:hAnsi="Segoe UI Symbol" w:cs="Segoe UI Symbol"/>
                <w:kern w:val="0"/>
                <w:sz w:val="20"/>
                <w:szCs w:val="20"/>
                <w14:ligatures w14:val="none"/>
              </w:rPr>
              <w:t>☐</w:t>
            </w:r>
          </w:p>
        </w:tc>
        <w:tc>
          <w:tcPr>
            <w:tcW w:w="0" w:type="auto"/>
            <w:hideMark/>
          </w:tcPr>
          <w:p w14:paraId="66947857"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The filing of solicitation materials or an information statement subject to Regulation 14A, Regulation 14-C or Rule 13e-3(c) under the Securities Exchange Act of 1934.</w:t>
            </w:r>
          </w:p>
        </w:tc>
      </w:tr>
    </w:tbl>
    <w:p w14:paraId="7F8BDA98" w14:textId="77777777" w:rsidR="000F7B8D" w:rsidRPr="000F7B8D" w:rsidRDefault="000F7B8D" w:rsidP="000F7B8D">
      <w:pPr>
        <w:spacing w:after="0" w:line="240" w:lineRule="auto"/>
        <w:ind w:left="720" w:hanging="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F7B8D" w:rsidRPr="000F7B8D" w14:paraId="04DD9867" w14:textId="77777777">
        <w:tc>
          <w:tcPr>
            <w:tcW w:w="360" w:type="dxa"/>
            <w:hideMark/>
          </w:tcPr>
          <w:p w14:paraId="334DE91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b</w:t>
            </w:r>
          </w:p>
        </w:tc>
        <w:tc>
          <w:tcPr>
            <w:tcW w:w="360" w:type="dxa"/>
            <w:hideMark/>
          </w:tcPr>
          <w:p w14:paraId="4EF3D22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Segoe UI Symbol" w:eastAsia="Times New Roman" w:hAnsi="Segoe UI Symbol" w:cs="Segoe UI Symbol"/>
                <w:kern w:val="0"/>
                <w:sz w:val="20"/>
                <w:szCs w:val="20"/>
                <w14:ligatures w14:val="none"/>
              </w:rPr>
              <w:t>☐</w:t>
            </w:r>
          </w:p>
        </w:tc>
        <w:tc>
          <w:tcPr>
            <w:tcW w:w="0" w:type="auto"/>
            <w:hideMark/>
          </w:tcPr>
          <w:p w14:paraId="7AD2D260"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The filing of a registration statement under the Securities Act of 1933.</w:t>
            </w:r>
          </w:p>
        </w:tc>
      </w:tr>
    </w:tbl>
    <w:p w14:paraId="442C4DB5" w14:textId="77777777" w:rsidR="000F7B8D" w:rsidRPr="000F7B8D" w:rsidRDefault="000F7B8D" w:rsidP="000F7B8D">
      <w:pPr>
        <w:spacing w:after="0" w:line="240" w:lineRule="auto"/>
        <w:ind w:left="720" w:hanging="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lastRenderedPageBreak/>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F7B8D" w:rsidRPr="000F7B8D" w14:paraId="59AB7595" w14:textId="77777777">
        <w:tc>
          <w:tcPr>
            <w:tcW w:w="360" w:type="dxa"/>
            <w:hideMark/>
          </w:tcPr>
          <w:p w14:paraId="72ADEB9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c</w:t>
            </w:r>
          </w:p>
        </w:tc>
        <w:tc>
          <w:tcPr>
            <w:tcW w:w="360" w:type="dxa"/>
            <w:hideMark/>
          </w:tcPr>
          <w:p w14:paraId="15352EE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Segoe UI Symbol" w:eastAsia="Times New Roman" w:hAnsi="Segoe UI Symbol" w:cs="Segoe UI Symbol"/>
                <w:kern w:val="0"/>
                <w:sz w:val="20"/>
                <w:szCs w:val="20"/>
                <w14:ligatures w14:val="none"/>
              </w:rPr>
              <w:t>☐</w:t>
            </w:r>
          </w:p>
        </w:tc>
        <w:tc>
          <w:tcPr>
            <w:tcW w:w="0" w:type="auto"/>
            <w:hideMark/>
          </w:tcPr>
          <w:p w14:paraId="3455C676"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 tender offer</w:t>
            </w:r>
          </w:p>
        </w:tc>
      </w:tr>
    </w:tbl>
    <w:p w14:paraId="21CAB15E" w14:textId="77777777" w:rsidR="000F7B8D" w:rsidRPr="000F7B8D" w:rsidRDefault="000F7B8D" w:rsidP="000F7B8D">
      <w:pPr>
        <w:spacing w:after="0" w:line="240" w:lineRule="auto"/>
        <w:ind w:left="720" w:hanging="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F7B8D" w:rsidRPr="000F7B8D" w14:paraId="3250BAD9" w14:textId="77777777">
        <w:tc>
          <w:tcPr>
            <w:tcW w:w="360" w:type="dxa"/>
            <w:hideMark/>
          </w:tcPr>
          <w:p w14:paraId="78032DA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w:t>
            </w:r>
          </w:p>
        </w:tc>
        <w:tc>
          <w:tcPr>
            <w:tcW w:w="360" w:type="dxa"/>
            <w:hideMark/>
          </w:tcPr>
          <w:p w14:paraId="2CFA421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Segoe UI Symbol" w:eastAsia="Times New Roman" w:hAnsi="Segoe UI Symbol" w:cs="Segoe UI Symbol"/>
                <w:kern w:val="0"/>
                <w:sz w:val="20"/>
                <w:szCs w:val="20"/>
                <w14:ligatures w14:val="none"/>
              </w:rPr>
              <w:t>☒</w:t>
            </w:r>
          </w:p>
        </w:tc>
        <w:tc>
          <w:tcPr>
            <w:tcW w:w="0" w:type="auto"/>
            <w:hideMark/>
          </w:tcPr>
          <w:p w14:paraId="17C66D03"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None of the above</w:t>
            </w:r>
          </w:p>
        </w:tc>
      </w:tr>
    </w:tbl>
    <w:p w14:paraId="5E1CD77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1383F39D"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xml:space="preserve">Check the following box if the soliciting materials or information statement referred to in checking box (a) are preliminary copies: </w:t>
      </w:r>
      <w:r w:rsidRPr="000F7B8D">
        <w:rPr>
          <w:rFonts w:ascii="Segoe UI Symbol" w:eastAsia="Times New Roman" w:hAnsi="Segoe UI Symbol" w:cs="Segoe UI Symbol"/>
          <w:kern w:val="0"/>
          <w:sz w:val="20"/>
          <w:szCs w:val="20"/>
          <w14:ligatures w14:val="none"/>
        </w:rPr>
        <w:t>☐</w:t>
      </w:r>
    </w:p>
    <w:p w14:paraId="482584A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625F0AD4"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xml:space="preserve">Check the following box if the filing is a final amendment reporting the results of the transaction: </w:t>
      </w:r>
      <w:r w:rsidRPr="000F7B8D">
        <w:rPr>
          <w:rFonts w:ascii="Segoe UI Symbol" w:eastAsia="Times New Roman" w:hAnsi="Segoe UI Symbol" w:cs="Segoe UI Symbol"/>
          <w:kern w:val="0"/>
          <w:sz w:val="20"/>
          <w:szCs w:val="20"/>
          <w14:ligatures w14:val="none"/>
        </w:rPr>
        <w:t>☒</w:t>
      </w:r>
      <w:r w:rsidRPr="000F7B8D">
        <w:rPr>
          <w:rFonts w:ascii="Times New Roman" w:eastAsia="Times New Roman" w:hAnsi="Times New Roman" w:cs="Times New Roman"/>
          <w:kern w:val="0"/>
          <w:sz w:val="20"/>
          <w:szCs w:val="20"/>
          <w14:ligatures w14:val="none"/>
        </w:rPr>
        <w:t> </w:t>
      </w:r>
    </w:p>
    <w:p w14:paraId="732F5322"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 </w:t>
      </w:r>
    </w:p>
    <w:p w14:paraId="799543AC"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Neither the Securities and Exchange Commission nor any state securities commission has approved or disapproved of this transaction, passed upon the merits or fairness of this transaction, or passed upon the adequacy or accuracy of the disclosure in this transaction statement on schedule 13e-3. Any representation to the contrary is a criminal offense.</w:t>
      </w:r>
    </w:p>
    <w:p w14:paraId="6E52154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5E07C92B" w14:textId="77777777" w:rsidR="000F7B8D" w:rsidRPr="000F7B8D" w:rsidRDefault="000F7B8D" w:rsidP="000F7B8D">
      <w:pPr>
        <w:spacing w:after="0" w:line="240" w:lineRule="auto"/>
        <w:rPr>
          <w:rFonts w:ascii="Times New Roman" w:eastAsia="Times New Roman" w:hAnsi="Times New Roman" w:cs="Times New Roman"/>
          <w:kern w:val="0"/>
          <w:sz w:val="2"/>
          <w:szCs w:val="2"/>
          <w14:ligatures w14:val="none"/>
        </w:rPr>
      </w:pPr>
      <w:r w:rsidRPr="000F7B8D">
        <w:rPr>
          <w:rFonts w:ascii="Times New Roman" w:eastAsia="Times New Roman" w:hAnsi="Times New Roman" w:cs="Times New Roman"/>
          <w:kern w:val="0"/>
          <w:sz w:val="2"/>
          <w:szCs w:val="2"/>
          <w14:ligatures w14:val="none"/>
        </w:rPr>
        <w:t> </w:t>
      </w:r>
    </w:p>
    <w:p w14:paraId="6BBD584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59EF8317"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5484DC4D" w14:textId="77777777" w:rsidR="000F7B8D" w:rsidRPr="000F7B8D" w:rsidRDefault="000F7B8D" w:rsidP="000F7B8D">
      <w:pPr>
        <w:pageBreakBefore/>
        <w:spacing w:after="0" w:line="240" w:lineRule="auto"/>
        <w:rPr>
          <w:rFonts w:ascii="Times New Roman" w:eastAsia="Times New Roman" w:hAnsi="Times New Roman" w:cs="Times New Roman"/>
          <w:kern w:val="0"/>
          <w:sz w:val="8"/>
          <w:szCs w:val="8"/>
          <w14:ligatures w14:val="none"/>
        </w:rPr>
      </w:pPr>
      <w:r w:rsidRPr="000F7B8D">
        <w:rPr>
          <w:rFonts w:ascii="Times New Roman" w:eastAsia="Times New Roman" w:hAnsi="Times New Roman" w:cs="Times New Roman"/>
          <w:kern w:val="0"/>
          <w:sz w:val="8"/>
          <w:szCs w:val="8"/>
          <w14:ligatures w14:val="none"/>
        </w:rPr>
        <w:lastRenderedPageBreak/>
        <w:t> </w:t>
      </w:r>
    </w:p>
    <w:p w14:paraId="080452BD"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28E6CB3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390DE8EC"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TABLE OF CONTENTS</w:t>
      </w:r>
    </w:p>
    <w:p w14:paraId="65AD8292"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0F7B8D" w:rsidRPr="000F7B8D" w14:paraId="7E4F4177" w14:textId="77777777">
        <w:tc>
          <w:tcPr>
            <w:tcW w:w="400" w:type="pct"/>
            <w:shd w:val="clear" w:color="auto" w:fill="CCEEFF"/>
            <w:tcMar>
              <w:top w:w="0" w:type="dxa"/>
              <w:left w:w="200" w:type="dxa"/>
              <w:bottom w:w="0" w:type="dxa"/>
              <w:right w:w="72" w:type="dxa"/>
            </w:tcMar>
            <w:hideMark/>
          </w:tcPr>
          <w:p w14:paraId="4C76F6E7" w14:textId="77777777" w:rsidR="000F7B8D" w:rsidRPr="000F7B8D" w:rsidRDefault="000F7B8D" w:rsidP="000F7B8D">
            <w:pPr>
              <w:spacing w:after="0" w:line="240" w:lineRule="auto"/>
              <w:ind w:hanging="200"/>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Item 15</w:t>
            </w:r>
          </w:p>
        </w:tc>
        <w:tc>
          <w:tcPr>
            <w:tcW w:w="4200" w:type="pct"/>
            <w:shd w:val="clear" w:color="auto" w:fill="CCEEFF"/>
            <w:hideMark/>
          </w:tcPr>
          <w:p w14:paraId="0AEAC9E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hyperlink w:anchor="a_001" w:history="1">
              <w:r w:rsidRPr="000F7B8D">
                <w:rPr>
                  <w:rFonts w:ascii="Times New Roman" w:eastAsia="Times New Roman" w:hAnsi="Times New Roman" w:cs="Times New Roman"/>
                  <w:color w:val="0000FF"/>
                  <w:kern w:val="0"/>
                  <w:sz w:val="20"/>
                  <w:szCs w:val="20"/>
                  <w:u w:val="single"/>
                  <w14:ligatures w14:val="none"/>
                </w:rPr>
                <w:t>Additional Information</w:t>
              </w:r>
            </w:hyperlink>
          </w:p>
        </w:tc>
        <w:tc>
          <w:tcPr>
            <w:tcW w:w="400" w:type="pct"/>
            <w:shd w:val="clear" w:color="auto" w:fill="CCEEFF"/>
            <w:tcMar>
              <w:top w:w="0" w:type="dxa"/>
              <w:left w:w="72" w:type="dxa"/>
              <w:bottom w:w="0" w:type="dxa"/>
              <w:right w:w="72" w:type="dxa"/>
            </w:tcMar>
            <w:vAlign w:val="bottom"/>
            <w:hideMark/>
          </w:tcPr>
          <w:p w14:paraId="6C511994"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1</w:t>
            </w:r>
          </w:p>
        </w:tc>
      </w:tr>
      <w:tr w:rsidR="000F7B8D" w:rsidRPr="000F7B8D" w14:paraId="2AFDA9E2" w14:textId="77777777">
        <w:tc>
          <w:tcPr>
            <w:tcW w:w="0" w:type="auto"/>
            <w:shd w:val="clear" w:color="auto" w:fill="FFFFFF"/>
            <w:tcMar>
              <w:top w:w="0" w:type="dxa"/>
              <w:left w:w="200" w:type="dxa"/>
              <w:bottom w:w="0" w:type="dxa"/>
              <w:right w:w="72" w:type="dxa"/>
            </w:tcMar>
            <w:hideMark/>
          </w:tcPr>
          <w:p w14:paraId="418F786D" w14:textId="77777777" w:rsidR="000F7B8D" w:rsidRPr="000F7B8D" w:rsidRDefault="000F7B8D" w:rsidP="000F7B8D">
            <w:pPr>
              <w:spacing w:after="0" w:line="240" w:lineRule="auto"/>
              <w:ind w:hanging="200"/>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Item 16</w:t>
            </w:r>
          </w:p>
        </w:tc>
        <w:tc>
          <w:tcPr>
            <w:tcW w:w="0" w:type="auto"/>
            <w:shd w:val="clear" w:color="auto" w:fill="FFFFFF"/>
            <w:hideMark/>
          </w:tcPr>
          <w:p w14:paraId="380BD3B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hyperlink w:anchor="a_002" w:history="1">
              <w:r w:rsidRPr="000F7B8D">
                <w:rPr>
                  <w:rFonts w:ascii="Times New Roman" w:eastAsia="Times New Roman" w:hAnsi="Times New Roman" w:cs="Times New Roman"/>
                  <w:color w:val="0000FF"/>
                  <w:kern w:val="0"/>
                  <w:sz w:val="20"/>
                  <w:szCs w:val="20"/>
                  <w:u w:val="single"/>
                  <w14:ligatures w14:val="none"/>
                </w:rPr>
                <w:t>Exhibits</w:t>
              </w:r>
            </w:hyperlink>
          </w:p>
        </w:tc>
        <w:tc>
          <w:tcPr>
            <w:tcW w:w="0" w:type="auto"/>
            <w:shd w:val="clear" w:color="auto" w:fill="FFFFFF"/>
            <w:tcMar>
              <w:top w:w="0" w:type="dxa"/>
              <w:left w:w="72" w:type="dxa"/>
              <w:bottom w:w="0" w:type="dxa"/>
              <w:right w:w="72" w:type="dxa"/>
            </w:tcMar>
            <w:vAlign w:val="bottom"/>
            <w:hideMark/>
          </w:tcPr>
          <w:p w14:paraId="38C65027"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3</w:t>
            </w:r>
          </w:p>
        </w:tc>
      </w:tr>
    </w:tbl>
    <w:p w14:paraId="606B020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043A29A8"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i</w:t>
      </w:r>
    </w:p>
    <w:p w14:paraId="465CB459" w14:textId="77777777" w:rsidR="000F7B8D" w:rsidRPr="000F7B8D" w:rsidRDefault="000F7B8D" w:rsidP="000F7B8D">
      <w:pPr>
        <w:pageBreakBefore/>
        <w:spacing w:after="0" w:line="240" w:lineRule="auto"/>
        <w:rPr>
          <w:rFonts w:ascii="Times New Roman" w:eastAsia="Times New Roman" w:hAnsi="Times New Roman" w:cs="Times New Roman"/>
          <w:kern w:val="0"/>
          <w:sz w:val="8"/>
          <w:szCs w:val="8"/>
          <w14:ligatures w14:val="none"/>
        </w:rPr>
      </w:pPr>
      <w:r w:rsidRPr="000F7B8D">
        <w:rPr>
          <w:rFonts w:ascii="Times New Roman" w:eastAsia="Times New Roman" w:hAnsi="Times New Roman" w:cs="Times New Roman"/>
          <w:kern w:val="0"/>
          <w:sz w:val="8"/>
          <w:szCs w:val="8"/>
          <w14:ligatures w14:val="none"/>
        </w:rPr>
        <w:lastRenderedPageBreak/>
        <w:t> </w:t>
      </w:r>
    </w:p>
    <w:p w14:paraId="6D7F9B83"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537DE0F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1F2CE8B5"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INTRODUCTION</w:t>
      </w:r>
    </w:p>
    <w:p w14:paraId="18E83455"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1F2C6CC9"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This Amendment No. 8 (this “Final Amendment”) to the Rule 13e-3 transaction statement on Schedule 13E-3, together with the exhibits hereto (this “Transaction Statement”), is being filed with the Securities and Exchange Commission (the “SEC”) pursuant to Section 13(e) of the Securities Exchange Act of 1934, as amended (the “Exchange Act”), jointly by the following persons (each, a “Filing Person,” and collectively, the “Filing Persons”): (a) LakeShore Biopharma Co., Ltd, an exempted company with limited liability incorporated under the laws of the Cayman Islands (the “Company”), the issuer of the ordinary shares, par value US$0.0002 per share (each, a “Share,” and collectively, the “Shares”), (b) Oceanpine Skyline Inc., an exempted company with limited liability incorporated under the laws of the Cayman Islands (“Parent”), (c) Oceanpine Merger Sub Inc., an exempted company with limited liability incorporated under the laws of the Cayman Islands (“Merger Sub”), (d) Oceanpine Capital Inc., a limited company incorporated under the laws of the British Virgin Islands (the “Sponsor”), (e) Oceanpine Investment Fund II LP, an exempted limited partnership incorporated under the laws of the Cayman Islands (“Oceanpine Investment”), (f) Dave Liguang Chenn, a citizen of the United States, (g) Crystal Peak Investment Inc., a limited liability entity incorporated under the laws of the British Virgin Islands (“Crystal Peak”), (h) Crystal Peak Holdings Inc., a company incorporated under the laws of the British Virgin Islands, and (i) Huaqin Xue, a citizen of Hong Kong (such persons referred to in (b) to (i), collectively, the “Buyer Filing Persons”). This Final Amendment amends and supplements the Rule 13e-3 transaction statement on Schedule 13E-3 filed with the SEC pursuant to Section 13(e) of the Exchange Act by the Filing Persons on May 28, 2026.</w:t>
      </w:r>
    </w:p>
    <w:p w14:paraId="06560E93"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2E79CFAE"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This Transaction Statement relates to the Agreement and Plan of Merger, dated as of November 4, 2025, as amended by Amendment No. 1 to Agreement and Plan of Merger, dated as of April 29, 2026, by and among Parent, Merger Sub and the Company (as may be further amended from time to time, the “Merger Agreement”), providing for the merger of Merger Sub with and into the Company, with the Company continuing as the surviving company after the merger as a wholly owned subsidiary of Parent (the “Merger”).</w:t>
      </w:r>
    </w:p>
    <w:p w14:paraId="12211B7C"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1B280C49"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All information contained in this Final Amendment concerning each Filing Person has been supplied by such Filing Person. No Filing Person, including the Company, has supplied any information with respect to any other Filing Person. All capitalized terms used in this Final Amendment and not otherwise defined in this Final Amendment have the meanings ascribed to such terms in the Transaction Statement, including the Proxy Statement attached as exhibit (a)-(1) to the Transaction Statement.</w:t>
      </w:r>
    </w:p>
    <w:p w14:paraId="6A6C14C0"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4F64E77C"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This Final Amendment is being filed pursuant to Rule 13e-3(d) to report the results and other relevant information of the transaction that is the subject of the Transaction Statement.</w:t>
      </w:r>
    </w:p>
    <w:p w14:paraId="6D1162CD"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4F083BB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bookmarkStart w:id="0" w:name="a_001"/>
      <w:bookmarkEnd w:id="0"/>
      <w:r w:rsidRPr="000F7B8D">
        <w:rPr>
          <w:rFonts w:ascii="Times New Roman" w:eastAsia="Times New Roman" w:hAnsi="Times New Roman" w:cs="Times New Roman"/>
          <w:b/>
          <w:bCs/>
          <w:kern w:val="0"/>
          <w:sz w:val="20"/>
          <w:szCs w:val="20"/>
          <w14:ligatures w14:val="none"/>
        </w:rPr>
        <w:t>Item 15</w:t>
      </w:r>
      <w:r w:rsidRPr="000F7B8D">
        <w:rPr>
          <w:rFonts w:ascii="Times New Roman" w:eastAsia="Times New Roman" w:hAnsi="Times New Roman" w:cs="Times New Roman"/>
          <w:kern w:val="0"/>
          <w:sz w:val="20"/>
          <w:szCs w:val="20"/>
          <w14:ligatures w14:val="none"/>
        </w:rPr>
        <w:t xml:space="preserve"> </w:t>
      </w:r>
      <w:r w:rsidRPr="000F7B8D">
        <w:rPr>
          <w:rFonts w:ascii="Times New Roman" w:eastAsia="Times New Roman" w:hAnsi="Times New Roman" w:cs="Times New Roman"/>
          <w:b/>
          <w:bCs/>
          <w:kern w:val="0"/>
          <w:sz w:val="20"/>
          <w:szCs w:val="20"/>
          <w14:ligatures w14:val="none"/>
        </w:rPr>
        <w:t>Additional Information</w:t>
      </w:r>
    </w:p>
    <w:p w14:paraId="09E8F02C"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48527D09"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Item 15(c) is hereby amended and supplemented as follows:</w:t>
      </w:r>
    </w:p>
    <w:p w14:paraId="1F938CD3"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7A8E4A39"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On June 19, 2026, at 1:00 p.m. (Beijing Time), an extraordinary general meeting of the shareholders of the Company was held at Unit 1301, Tower 1, China Central Place, No. 81 Jianguo Road, Chaoyang District, Beijing, People’s Republic of China. At the extraordinary general meeting, the shareholders of the Company authorized and approved the Merger Agreement, the Plan of Merger required to be registered with the Cayman Registrar in connection with the Merger, and the consummation of the transactions contemplated thereby, including the Merger.</w:t>
      </w:r>
    </w:p>
    <w:p w14:paraId="3FC2692A"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20493EDC"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On June 24, 2026, the Company and Merger Sub filed the Plan of Merger with the Cayman Registrar, which was registered by the Cayman Registrar as of June 24, 2026, pursuant to which the Merger became effective on June 24, 2026 (the “Effective Time”). As a result of the Merger, the Company became a wholly owned subsidiary of Parent.</w:t>
      </w:r>
    </w:p>
    <w:p w14:paraId="34FD4627"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737923E7"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At the Effective Time, (i) each Share issued and outstanding immediately prior to the Effective Time (other than the Excluded Shares and the Dissenting Shares) was cancelled and ceased to exist in exchange for the right to receive the Per Share Merger Consideration in cash, and (ii) each Excluded Share was cancelled and ceased to exist without payment of any consideration or distribution therefor.</w:t>
      </w:r>
    </w:p>
    <w:p w14:paraId="096337AD"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lastRenderedPageBreak/>
        <w:t> </w:t>
      </w:r>
    </w:p>
    <w:p w14:paraId="3E5BAAE9"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From and after the Effective Time, each Company Warrant was, by virtue of the Merger, treated in the manner as set forth in the Warrant Agreement.</w:t>
      </w:r>
    </w:p>
    <w:p w14:paraId="5DB875EC"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0890D14E"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1</w:t>
      </w:r>
    </w:p>
    <w:p w14:paraId="36BA4666" w14:textId="77777777" w:rsidR="000F7B8D" w:rsidRPr="000F7B8D" w:rsidRDefault="000F7B8D" w:rsidP="000F7B8D">
      <w:pPr>
        <w:pageBreakBefore/>
        <w:spacing w:after="0" w:line="240" w:lineRule="auto"/>
        <w:rPr>
          <w:rFonts w:ascii="Times New Roman" w:eastAsia="Times New Roman" w:hAnsi="Times New Roman" w:cs="Times New Roman"/>
          <w:kern w:val="0"/>
          <w:sz w:val="8"/>
          <w:szCs w:val="8"/>
          <w14:ligatures w14:val="none"/>
        </w:rPr>
      </w:pPr>
      <w:r w:rsidRPr="000F7B8D">
        <w:rPr>
          <w:rFonts w:ascii="Times New Roman" w:eastAsia="Times New Roman" w:hAnsi="Times New Roman" w:cs="Times New Roman"/>
          <w:kern w:val="0"/>
          <w:sz w:val="8"/>
          <w:szCs w:val="8"/>
          <w14:ligatures w14:val="none"/>
        </w:rPr>
        <w:lastRenderedPageBreak/>
        <w:t> </w:t>
      </w:r>
    </w:p>
    <w:p w14:paraId="232B7F36"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56BC1162"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07F3C37B"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were issued and outstanding immediately prior to the Effective Time have the right to receive US$0.0066 (being one-tenth of the Per Share Merger Consideration as one Company Warrant is exercisable for one-tenth of a Share) per Company Warrant in cash, upon the exercise of such Company Warrant by paying US$11.5, the exercise price per Company Warrant, to the Surviving Company.</w:t>
      </w:r>
    </w:p>
    <w:p w14:paraId="2D9F0839"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490B3192"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14:paraId="4D799717"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4CA61A28"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In addition to the foregoing, at the Effective Time, the Company terminated the Share Incentive Plans and all award agreements entered into thereunder in respect of each Company Option and each Company RSU granted under the Share Incentive Plans.</w:t>
      </w:r>
    </w:p>
    <w:p w14:paraId="1B465157"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73AB4427"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At the Effective Time, each Company Option granted under the 2020 Plan that was not vested and was outstanding immediately prior to the Effective Time was fully vested as of the Effective Time. Each of the Company Options granted under the 2020 Plan that were fully vested and outstanding immediately prior to the Effective Time and the unvested Company Options that became fully vested as of the Effective Time pursuant to the preceding sentence was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was equal to or greater than the Per Share Merger Consideration, such vested Company Option was cancelled without any payment therefor.</w:t>
      </w:r>
    </w:p>
    <w:p w14:paraId="0C628C4D"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3BAD0A77"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Each Company RSU granted under the 2020 Plan that was not vested and was outstanding immediately prior to the Effective Time was fully vested immediately prior to the Effective Time. Each of the Company RSUs granted under the 2020 Plan that were fully vested and outstanding immediately prior to the Effective Time and the unvested Company RSUs that became fully vested as of the Effective Time pursuant to the preceding sentence was cancelled as of the Effective Time and immediately converted into the right to receive in exchange therefor an amount of cash equal to (i) the Per Share Merger Consideration, multiplied by (ii) the number of Shares subject to such Company RSU, which amount will be paid as soon as reasonably practicable following the Effective Time by the Surviving Company pursuant to the ordinary payroll practices.</w:t>
      </w:r>
    </w:p>
    <w:p w14:paraId="78773C50"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1151B50A"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xml:space="preserve">At the Effective Time, except as otherwise agreed to in writing between a holder of a Company Option and Parent, each Company Option under the 2024 Plan, whether vested or unvested, was assumed by Parent as an option to purchase the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rounding such product down to the nearest whole number of Parent Shares, with an exercise price per share subject to the assumed option equal to the </w:t>
      </w:r>
      <w:r w:rsidRPr="000F7B8D">
        <w:rPr>
          <w:rFonts w:ascii="Times New Roman" w:eastAsia="Times New Roman" w:hAnsi="Times New Roman" w:cs="Times New Roman"/>
          <w:kern w:val="0"/>
          <w:sz w:val="20"/>
          <w:szCs w:val="20"/>
          <w14:ligatures w14:val="none"/>
        </w:rPr>
        <w:lastRenderedPageBreak/>
        <w:t>exercise price for which the corresponding Company Option was exercisable immediately prior to the Effective Time divided by the Exchange Ratio, and rounded up to the nearest whole cent. Except as provided above, each assumed option continues to have, and is subject to, the same terms and conditions as the corresponding Company Option set forth in the 2024 Plan and the applicable award agreement as in effect immediately prior to the Effective Time.</w:t>
      </w:r>
    </w:p>
    <w:p w14:paraId="069AEA5F"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001DF8A9"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2</w:t>
      </w:r>
    </w:p>
    <w:p w14:paraId="18D91D13" w14:textId="77777777" w:rsidR="000F7B8D" w:rsidRPr="000F7B8D" w:rsidRDefault="000F7B8D" w:rsidP="000F7B8D">
      <w:pPr>
        <w:pageBreakBefore/>
        <w:spacing w:after="0" w:line="240" w:lineRule="auto"/>
        <w:rPr>
          <w:rFonts w:ascii="Times New Roman" w:eastAsia="Times New Roman" w:hAnsi="Times New Roman" w:cs="Times New Roman"/>
          <w:kern w:val="0"/>
          <w:sz w:val="8"/>
          <w:szCs w:val="8"/>
          <w14:ligatures w14:val="none"/>
        </w:rPr>
      </w:pPr>
      <w:r w:rsidRPr="000F7B8D">
        <w:rPr>
          <w:rFonts w:ascii="Times New Roman" w:eastAsia="Times New Roman" w:hAnsi="Times New Roman" w:cs="Times New Roman"/>
          <w:kern w:val="0"/>
          <w:sz w:val="8"/>
          <w:szCs w:val="8"/>
          <w14:ligatures w14:val="none"/>
        </w:rPr>
        <w:lastRenderedPageBreak/>
        <w:t> </w:t>
      </w:r>
    </w:p>
    <w:p w14:paraId="5C3D25CA"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30DF8DF5"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0B55B850"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At the Effective Time, except as otherwise agreed to in writing between a holder of a Company RSU and Parent, each Company RSU under the 2024 Plan, whether vested or unvested, was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continues to have, and is subject to, the same terms and conditions as the corresponding Company RSU set forth in the 2024 Plan and the applicable award agreement as in effect immediately prior to the Effective Time.</w:t>
      </w:r>
    </w:p>
    <w:p w14:paraId="728C9366"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15FFB50E"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The Financial Industry Regulatory Authority, Inc. (“FINRA”) was notified about the Merger prior to its effectiveness, and is expected to remove the Company’s trading symbols on or after the date hereof, and as a result the Shares and the Company Warrants will be ceased to be quoted on the OTC Pink tier of the OTC Markets. The Company intends to suspend its reporting obligations under the Exchange Act by filing a certification and notice on Form 15 with the SEC. The Company’s reporting obligations under the Exchange Act will be suspended immediately as of the filing date of the Form 15 and will terminate once the deregistration becomes effective.</w:t>
      </w:r>
    </w:p>
    <w:p w14:paraId="0DD19D73" w14:textId="77777777" w:rsidR="000F7B8D" w:rsidRPr="000F7B8D" w:rsidRDefault="000F7B8D" w:rsidP="000F7B8D">
      <w:pPr>
        <w:spacing w:after="0" w:line="240" w:lineRule="auto"/>
        <w:ind w:left="720" w:hanging="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3D92039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bookmarkStart w:id="1" w:name="a_002"/>
      <w:bookmarkEnd w:id="1"/>
      <w:r w:rsidRPr="000F7B8D">
        <w:rPr>
          <w:rFonts w:ascii="Times New Roman" w:eastAsia="Times New Roman" w:hAnsi="Times New Roman" w:cs="Times New Roman"/>
          <w:b/>
          <w:bCs/>
          <w:kern w:val="0"/>
          <w:sz w:val="20"/>
          <w:szCs w:val="20"/>
          <w14:ligatures w14:val="none"/>
        </w:rPr>
        <w:t>Item 16</w:t>
      </w:r>
      <w:r w:rsidRPr="000F7B8D">
        <w:rPr>
          <w:rFonts w:ascii="Times New Roman" w:eastAsia="Times New Roman" w:hAnsi="Times New Roman" w:cs="Times New Roman"/>
          <w:kern w:val="0"/>
          <w:sz w:val="20"/>
          <w:szCs w:val="20"/>
          <w14:ligatures w14:val="none"/>
        </w:rPr>
        <w:t xml:space="preserve"> </w:t>
      </w:r>
      <w:r w:rsidRPr="000F7B8D">
        <w:rPr>
          <w:rFonts w:ascii="Times New Roman" w:eastAsia="Times New Roman" w:hAnsi="Times New Roman" w:cs="Times New Roman"/>
          <w:b/>
          <w:bCs/>
          <w:kern w:val="0"/>
          <w:sz w:val="20"/>
          <w:szCs w:val="20"/>
          <w14:ligatures w14:val="none"/>
        </w:rPr>
        <w:t>Exhibits</w:t>
      </w:r>
    </w:p>
    <w:p w14:paraId="259FB3C2"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7ABFEA65"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EXHIBIT INDEX</w:t>
      </w:r>
    </w:p>
    <w:p w14:paraId="2F902B7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748"/>
        <w:gridCol w:w="94"/>
        <w:gridCol w:w="8518"/>
      </w:tblGrid>
      <w:tr w:rsidR="000F7B8D" w:rsidRPr="000F7B8D" w14:paraId="4590E955" w14:textId="77777777">
        <w:tc>
          <w:tcPr>
            <w:tcW w:w="400" w:type="pct"/>
            <w:shd w:val="clear" w:color="auto" w:fill="CCEEFF"/>
            <w:hideMark/>
          </w:tcPr>
          <w:p w14:paraId="48E12B8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(a)-(1)</w:t>
            </w:r>
          </w:p>
        </w:tc>
        <w:tc>
          <w:tcPr>
            <w:tcW w:w="50" w:type="pct"/>
            <w:shd w:val="clear" w:color="auto" w:fill="CCEEFF"/>
            <w:hideMark/>
          </w:tcPr>
          <w:p w14:paraId="0150DBEE"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4550" w:type="pct"/>
            <w:shd w:val="clear" w:color="auto" w:fill="CCEEFF"/>
            <w:hideMark/>
          </w:tcPr>
          <w:p w14:paraId="1611D7CF"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4" w:history="1">
              <w:r w:rsidRPr="000F7B8D">
                <w:rPr>
                  <w:rFonts w:ascii="Times New Roman" w:eastAsia="Times New Roman" w:hAnsi="Times New Roman" w:cs="Times New Roman"/>
                  <w:color w:val="0000FF"/>
                  <w:kern w:val="0"/>
                  <w:sz w:val="20"/>
                  <w:szCs w:val="20"/>
                  <w:u w:val="single"/>
                  <w14:ligatures w14:val="none"/>
                </w:rPr>
                <w:t>Proxy Statement of the Company dated May 28, 2026 (the “Proxy Statement”</w:t>
              </w:r>
              <w:proofErr w:type="gramStart"/>
              <w:r w:rsidRPr="000F7B8D">
                <w:rPr>
                  <w:rFonts w:ascii="Times New Roman" w:eastAsia="Times New Roman" w:hAnsi="Times New Roman" w:cs="Times New Roman"/>
                  <w:color w:val="0000FF"/>
                  <w:kern w:val="0"/>
                  <w:sz w:val="20"/>
                  <w:szCs w:val="20"/>
                  <w:u w:val="single"/>
                  <w14:ligatures w14:val="none"/>
                </w:rPr>
                <w:t>).*</w:t>
              </w:r>
              <w:proofErr w:type="gramEnd"/>
            </w:hyperlink>
          </w:p>
        </w:tc>
      </w:tr>
      <w:tr w:rsidR="000F7B8D" w:rsidRPr="000F7B8D" w14:paraId="21D427A6" w14:textId="77777777">
        <w:tc>
          <w:tcPr>
            <w:tcW w:w="0" w:type="auto"/>
            <w:shd w:val="clear" w:color="auto" w:fill="FFFFFF"/>
            <w:hideMark/>
          </w:tcPr>
          <w:p w14:paraId="63542BA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2F1B3F4B"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4357FEBB"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6B2ED792" w14:textId="77777777">
        <w:tc>
          <w:tcPr>
            <w:tcW w:w="0" w:type="auto"/>
            <w:shd w:val="clear" w:color="auto" w:fill="CCEEFF"/>
            <w:hideMark/>
          </w:tcPr>
          <w:p w14:paraId="6301CB5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(a)-(2)</w:t>
            </w:r>
          </w:p>
        </w:tc>
        <w:tc>
          <w:tcPr>
            <w:tcW w:w="0" w:type="auto"/>
            <w:shd w:val="clear" w:color="auto" w:fill="CCEEFF"/>
            <w:hideMark/>
          </w:tcPr>
          <w:p w14:paraId="56E3BA9A"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797A7D89"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5" w:anchor="a_02" w:history="1">
              <w:r w:rsidRPr="000F7B8D">
                <w:rPr>
                  <w:rFonts w:ascii="Times New Roman" w:eastAsia="Times New Roman" w:hAnsi="Times New Roman" w:cs="Times New Roman"/>
                  <w:color w:val="0000FF"/>
                  <w:kern w:val="0"/>
                  <w:sz w:val="20"/>
                  <w:szCs w:val="20"/>
                  <w:u w:val="single"/>
                  <w14:ligatures w14:val="none"/>
                </w:rPr>
                <w:t xml:space="preserve">Notice of Extraordinary General Meeting of Shareholders of the Company, incorporated herein by reference to the Proxy </w:t>
              </w:r>
              <w:proofErr w:type="gramStart"/>
              <w:r w:rsidRPr="000F7B8D">
                <w:rPr>
                  <w:rFonts w:ascii="Times New Roman" w:eastAsia="Times New Roman" w:hAnsi="Times New Roman" w:cs="Times New Roman"/>
                  <w:color w:val="0000FF"/>
                  <w:kern w:val="0"/>
                  <w:sz w:val="20"/>
                  <w:szCs w:val="20"/>
                  <w:u w:val="single"/>
                  <w14:ligatures w14:val="none"/>
                </w:rPr>
                <w:t>Statement.*</w:t>
              </w:r>
              <w:proofErr w:type="gramEnd"/>
            </w:hyperlink>
          </w:p>
        </w:tc>
      </w:tr>
      <w:tr w:rsidR="000F7B8D" w:rsidRPr="000F7B8D" w14:paraId="1F8750A8" w14:textId="77777777">
        <w:tc>
          <w:tcPr>
            <w:tcW w:w="0" w:type="auto"/>
            <w:shd w:val="clear" w:color="auto" w:fill="FFFFFF"/>
            <w:hideMark/>
          </w:tcPr>
          <w:p w14:paraId="7F10DDF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45205C85"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058A23AD"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FEA1EB1" w14:textId="77777777">
        <w:tc>
          <w:tcPr>
            <w:tcW w:w="0" w:type="auto"/>
            <w:shd w:val="clear" w:color="auto" w:fill="CCEEFF"/>
            <w:hideMark/>
          </w:tcPr>
          <w:p w14:paraId="252E085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(a)-(3)</w:t>
            </w:r>
          </w:p>
        </w:tc>
        <w:tc>
          <w:tcPr>
            <w:tcW w:w="0" w:type="auto"/>
            <w:shd w:val="clear" w:color="auto" w:fill="CCEEFF"/>
            <w:hideMark/>
          </w:tcPr>
          <w:p w14:paraId="720293C5"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67EBE62C"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6" w:anchor="f_01" w:history="1">
              <w:r w:rsidRPr="000F7B8D">
                <w:rPr>
                  <w:rFonts w:ascii="Times New Roman" w:eastAsia="Times New Roman" w:hAnsi="Times New Roman" w:cs="Times New Roman"/>
                  <w:color w:val="0000FF"/>
                  <w:kern w:val="0"/>
                  <w:sz w:val="20"/>
                  <w:szCs w:val="20"/>
                  <w:u w:val="single"/>
                  <w14:ligatures w14:val="none"/>
                </w:rPr>
                <w:t xml:space="preserve">Form of Proxy Card, incorporated herein by reference to Annex F to the Proxy </w:t>
              </w:r>
              <w:proofErr w:type="gramStart"/>
              <w:r w:rsidRPr="000F7B8D">
                <w:rPr>
                  <w:rFonts w:ascii="Times New Roman" w:eastAsia="Times New Roman" w:hAnsi="Times New Roman" w:cs="Times New Roman"/>
                  <w:color w:val="0000FF"/>
                  <w:kern w:val="0"/>
                  <w:sz w:val="20"/>
                  <w:szCs w:val="20"/>
                  <w:u w:val="single"/>
                  <w14:ligatures w14:val="none"/>
                </w:rPr>
                <w:t>Statement.*</w:t>
              </w:r>
              <w:proofErr w:type="gramEnd"/>
            </w:hyperlink>
          </w:p>
        </w:tc>
      </w:tr>
      <w:tr w:rsidR="000F7B8D" w:rsidRPr="000F7B8D" w14:paraId="6B06AAFC" w14:textId="77777777">
        <w:tc>
          <w:tcPr>
            <w:tcW w:w="0" w:type="auto"/>
            <w:shd w:val="clear" w:color="auto" w:fill="FFFFFF"/>
            <w:hideMark/>
          </w:tcPr>
          <w:p w14:paraId="33A85E0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5D2C9B7E"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13562644"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3F7B387B" w14:textId="77777777">
        <w:tc>
          <w:tcPr>
            <w:tcW w:w="0" w:type="auto"/>
            <w:shd w:val="clear" w:color="auto" w:fill="CCEEFF"/>
            <w:hideMark/>
          </w:tcPr>
          <w:p w14:paraId="79DA6CC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(a)-(4)</w:t>
            </w:r>
          </w:p>
        </w:tc>
        <w:tc>
          <w:tcPr>
            <w:tcW w:w="0" w:type="auto"/>
            <w:shd w:val="clear" w:color="auto" w:fill="CCEEFF"/>
            <w:hideMark/>
          </w:tcPr>
          <w:p w14:paraId="4B8CB3A3"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6FD452D9"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7" w:history="1">
              <w:r w:rsidRPr="000F7B8D">
                <w:rPr>
                  <w:rFonts w:ascii="Times New Roman" w:eastAsia="Times New Roman" w:hAnsi="Times New Roman" w:cs="Times New Roman"/>
                  <w:color w:val="0000FF"/>
                  <w:kern w:val="0"/>
                  <w:sz w:val="20"/>
                  <w:szCs w:val="20"/>
                  <w:u w:val="single"/>
                  <w14:ligatures w14:val="none"/>
                </w:rPr>
                <w:t xml:space="preserve">Press Release issued by the Company, dated November 4, 2025, incorporated herein by reference to Exhibit 99.1 to the Report on Form 6-K furnished by the Company to the SEC on November 4, </w:t>
              </w:r>
              <w:proofErr w:type="gramStart"/>
              <w:r w:rsidRPr="000F7B8D">
                <w:rPr>
                  <w:rFonts w:ascii="Times New Roman" w:eastAsia="Times New Roman" w:hAnsi="Times New Roman" w:cs="Times New Roman"/>
                  <w:color w:val="0000FF"/>
                  <w:kern w:val="0"/>
                  <w:sz w:val="20"/>
                  <w:szCs w:val="20"/>
                  <w:u w:val="single"/>
                  <w14:ligatures w14:val="none"/>
                </w:rPr>
                <w:t>2025.*</w:t>
              </w:r>
              <w:proofErr w:type="gramEnd"/>
            </w:hyperlink>
          </w:p>
        </w:tc>
      </w:tr>
      <w:tr w:rsidR="000F7B8D" w:rsidRPr="000F7B8D" w14:paraId="09ED9A21" w14:textId="77777777">
        <w:tc>
          <w:tcPr>
            <w:tcW w:w="0" w:type="auto"/>
            <w:shd w:val="clear" w:color="auto" w:fill="FFFFFF"/>
            <w:hideMark/>
          </w:tcPr>
          <w:p w14:paraId="7532A50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32F17E98"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59255AC"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7EB81FBE" w14:textId="77777777">
        <w:tc>
          <w:tcPr>
            <w:tcW w:w="0" w:type="auto"/>
            <w:shd w:val="clear" w:color="auto" w:fill="CCEEFF"/>
            <w:hideMark/>
          </w:tcPr>
          <w:p w14:paraId="7B3E942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(a)-(5)</w:t>
            </w:r>
          </w:p>
        </w:tc>
        <w:tc>
          <w:tcPr>
            <w:tcW w:w="0" w:type="auto"/>
            <w:shd w:val="clear" w:color="auto" w:fill="CCEEFF"/>
            <w:hideMark/>
          </w:tcPr>
          <w:p w14:paraId="2AC70798"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307B2145"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8" w:history="1">
              <w:r w:rsidRPr="000F7B8D">
                <w:rPr>
                  <w:rFonts w:ascii="Times New Roman" w:eastAsia="Times New Roman" w:hAnsi="Times New Roman" w:cs="Times New Roman"/>
                  <w:color w:val="0000FF"/>
                  <w:kern w:val="0"/>
                  <w:sz w:val="20"/>
                  <w:szCs w:val="20"/>
                  <w:u w:val="single"/>
                  <w14:ligatures w14:val="none"/>
                </w:rPr>
                <w:t xml:space="preserve">The Report on Form 6-K furnished by the Company to the SEC on January 29, </w:t>
              </w:r>
              <w:proofErr w:type="gramStart"/>
              <w:r w:rsidRPr="000F7B8D">
                <w:rPr>
                  <w:rFonts w:ascii="Times New Roman" w:eastAsia="Times New Roman" w:hAnsi="Times New Roman" w:cs="Times New Roman"/>
                  <w:color w:val="0000FF"/>
                  <w:kern w:val="0"/>
                  <w:sz w:val="20"/>
                  <w:szCs w:val="20"/>
                  <w:u w:val="single"/>
                  <w14:ligatures w14:val="none"/>
                </w:rPr>
                <w:t>2026.*</w:t>
              </w:r>
              <w:proofErr w:type="gramEnd"/>
            </w:hyperlink>
          </w:p>
        </w:tc>
      </w:tr>
      <w:tr w:rsidR="000F7B8D" w:rsidRPr="000F7B8D" w14:paraId="29B46A20" w14:textId="77777777">
        <w:tc>
          <w:tcPr>
            <w:tcW w:w="0" w:type="auto"/>
            <w:shd w:val="clear" w:color="auto" w:fill="FFFFFF"/>
            <w:hideMark/>
          </w:tcPr>
          <w:p w14:paraId="78A6A76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2C70B2C5"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A870AC0"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B28BE9A" w14:textId="77777777">
        <w:tc>
          <w:tcPr>
            <w:tcW w:w="0" w:type="auto"/>
            <w:shd w:val="clear" w:color="auto" w:fill="CCEEFF"/>
            <w:hideMark/>
          </w:tcPr>
          <w:p w14:paraId="0958299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(a)-(6)</w:t>
            </w:r>
          </w:p>
        </w:tc>
        <w:tc>
          <w:tcPr>
            <w:tcW w:w="0" w:type="auto"/>
            <w:shd w:val="clear" w:color="auto" w:fill="CCEEFF"/>
            <w:hideMark/>
          </w:tcPr>
          <w:p w14:paraId="163F4E49"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15AAF940"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9" w:history="1">
              <w:r w:rsidRPr="000F7B8D">
                <w:rPr>
                  <w:rFonts w:ascii="Times New Roman" w:eastAsia="Times New Roman" w:hAnsi="Times New Roman" w:cs="Times New Roman"/>
                  <w:color w:val="0000FF"/>
                  <w:kern w:val="0"/>
                  <w:sz w:val="20"/>
                  <w:szCs w:val="20"/>
                  <w:u w:val="single"/>
                  <w14:ligatures w14:val="none"/>
                </w:rPr>
                <w:t xml:space="preserve">Press Release issued by the Company, dated February 6, 2026, incorporated herein by reference to Exhibit 99.1 to the Report on Form 6-K furnished by the Company to the SEC on February 6, </w:t>
              </w:r>
              <w:proofErr w:type="gramStart"/>
              <w:r w:rsidRPr="000F7B8D">
                <w:rPr>
                  <w:rFonts w:ascii="Times New Roman" w:eastAsia="Times New Roman" w:hAnsi="Times New Roman" w:cs="Times New Roman"/>
                  <w:color w:val="0000FF"/>
                  <w:kern w:val="0"/>
                  <w:sz w:val="20"/>
                  <w:szCs w:val="20"/>
                  <w:u w:val="single"/>
                  <w14:ligatures w14:val="none"/>
                </w:rPr>
                <w:t>2026.*</w:t>
              </w:r>
              <w:proofErr w:type="gramEnd"/>
            </w:hyperlink>
          </w:p>
        </w:tc>
      </w:tr>
      <w:tr w:rsidR="000F7B8D" w:rsidRPr="000F7B8D" w14:paraId="52900D03" w14:textId="77777777">
        <w:tc>
          <w:tcPr>
            <w:tcW w:w="0" w:type="auto"/>
            <w:shd w:val="clear" w:color="auto" w:fill="FFFFFF"/>
            <w:hideMark/>
          </w:tcPr>
          <w:p w14:paraId="4524F62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3605338E"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00979732"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4CC0FA93" w14:textId="77777777">
        <w:tc>
          <w:tcPr>
            <w:tcW w:w="0" w:type="auto"/>
            <w:shd w:val="clear" w:color="auto" w:fill="CCEEFF"/>
            <w:hideMark/>
          </w:tcPr>
          <w:p w14:paraId="7B50209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(a)-(7)</w:t>
            </w:r>
          </w:p>
        </w:tc>
        <w:tc>
          <w:tcPr>
            <w:tcW w:w="0" w:type="auto"/>
            <w:shd w:val="clear" w:color="auto" w:fill="CCEEFF"/>
            <w:hideMark/>
          </w:tcPr>
          <w:p w14:paraId="4BFFAA8E"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2A3EF81B"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0" w:history="1">
              <w:r w:rsidRPr="000F7B8D">
                <w:rPr>
                  <w:rFonts w:ascii="Times New Roman" w:eastAsia="Times New Roman" w:hAnsi="Times New Roman" w:cs="Times New Roman"/>
                  <w:color w:val="0000FF"/>
                  <w:kern w:val="0"/>
                  <w:sz w:val="20"/>
                  <w:szCs w:val="20"/>
                  <w:u w:val="single"/>
                  <w14:ligatures w14:val="none"/>
                </w:rPr>
                <w:t xml:space="preserve">EGM Postponement Notice issued by the Company, dated February 6, 2026, incorporated herein by reference to Exhibit 99.2 to the Report on Form 6-K furnished by the Company to the SEC on February 6, </w:t>
              </w:r>
              <w:proofErr w:type="gramStart"/>
              <w:r w:rsidRPr="000F7B8D">
                <w:rPr>
                  <w:rFonts w:ascii="Times New Roman" w:eastAsia="Times New Roman" w:hAnsi="Times New Roman" w:cs="Times New Roman"/>
                  <w:color w:val="0000FF"/>
                  <w:kern w:val="0"/>
                  <w:sz w:val="20"/>
                  <w:szCs w:val="20"/>
                  <w:u w:val="single"/>
                  <w14:ligatures w14:val="none"/>
                </w:rPr>
                <w:t>2026.*</w:t>
              </w:r>
              <w:proofErr w:type="gramEnd"/>
            </w:hyperlink>
          </w:p>
        </w:tc>
      </w:tr>
      <w:tr w:rsidR="000F7B8D" w:rsidRPr="000F7B8D" w14:paraId="77EEAF17" w14:textId="77777777">
        <w:tc>
          <w:tcPr>
            <w:tcW w:w="0" w:type="auto"/>
            <w:shd w:val="clear" w:color="auto" w:fill="FFFFFF"/>
            <w:hideMark/>
          </w:tcPr>
          <w:p w14:paraId="2259C04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68324CB1"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6CB50787"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60229668" w14:textId="77777777">
        <w:tc>
          <w:tcPr>
            <w:tcW w:w="0" w:type="auto"/>
            <w:shd w:val="clear" w:color="auto" w:fill="CCEEFF"/>
            <w:hideMark/>
          </w:tcPr>
          <w:p w14:paraId="1ABFF8A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(a)-(8)</w:t>
            </w:r>
          </w:p>
        </w:tc>
        <w:tc>
          <w:tcPr>
            <w:tcW w:w="0" w:type="auto"/>
            <w:shd w:val="clear" w:color="auto" w:fill="CCEEFF"/>
            <w:hideMark/>
          </w:tcPr>
          <w:p w14:paraId="51B3A6F0"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741837D3"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1" w:history="1">
              <w:r w:rsidRPr="000F7B8D">
                <w:rPr>
                  <w:rFonts w:ascii="Times New Roman" w:eastAsia="Times New Roman" w:hAnsi="Times New Roman" w:cs="Times New Roman"/>
                  <w:color w:val="0000FF"/>
                  <w:kern w:val="0"/>
                  <w:sz w:val="20"/>
                  <w:szCs w:val="20"/>
                  <w:u w:val="single"/>
                  <w14:ligatures w14:val="none"/>
                </w:rPr>
                <w:t xml:space="preserve">Press Release issued by the Company, dated March 25, 2026, incorporated herein by reference to Exhibit 99.1 to the Report on Form 6-K furnished by the Company to the SEC on March 25, </w:t>
              </w:r>
              <w:proofErr w:type="gramStart"/>
              <w:r w:rsidRPr="000F7B8D">
                <w:rPr>
                  <w:rFonts w:ascii="Times New Roman" w:eastAsia="Times New Roman" w:hAnsi="Times New Roman" w:cs="Times New Roman"/>
                  <w:color w:val="0000FF"/>
                  <w:kern w:val="0"/>
                  <w:sz w:val="20"/>
                  <w:szCs w:val="20"/>
                  <w:u w:val="single"/>
                  <w14:ligatures w14:val="none"/>
                </w:rPr>
                <w:t>2026.*</w:t>
              </w:r>
              <w:proofErr w:type="gramEnd"/>
            </w:hyperlink>
          </w:p>
        </w:tc>
      </w:tr>
      <w:tr w:rsidR="000F7B8D" w:rsidRPr="000F7B8D" w14:paraId="0BC0A4B9" w14:textId="77777777">
        <w:tc>
          <w:tcPr>
            <w:tcW w:w="0" w:type="auto"/>
            <w:shd w:val="clear" w:color="auto" w:fill="FFFFFF"/>
            <w:hideMark/>
          </w:tcPr>
          <w:p w14:paraId="29F0FE42"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1D56E1BA"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291E5571"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021FB162" w14:textId="77777777">
        <w:tc>
          <w:tcPr>
            <w:tcW w:w="0" w:type="auto"/>
            <w:shd w:val="clear" w:color="auto" w:fill="CCEEFF"/>
            <w:hideMark/>
          </w:tcPr>
          <w:p w14:paraId="787C0A6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(c)-(1)</w:t>
            </w:r>
          </w:p>
        </w:tc>
        <w:tc>
          <w:tcPr>
            <w:tcW w:w="0" w:type="auto"/>
            <w:shd w:val="clear" w:color="auto" w:fill="CCEEFF"/>
            <w:hideMark/>
          </w:tcPr>
          <w:p w14:paraId="49A8BA6F"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69050F0F"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2" w:anchor="b_003" w:history="1">
              <w:r w:rsidRPr="000F7B8D">
                <w:rPr>
                  <w:rFonts w:ascii="Times New Roman" w:eastAsia="Times New Roman" w:hAnsi="Times New Roman" w:cs="Times New Roman"/>
                  <w:color w:val="0000FF"/>
                  <w:kern w:val="0"/>
                  <w:sz w:val="20"/>
                  <w:szCs w:val="20"/>
                  <w:u w:val="single"/>
                  <w14:ligatures w14:val="none"/>
                </w:rPr>
                <w:t xml:space="preserve">Opinion of Kroll, LLC (“Duff &amp; Phelps”), dated November 4, </w:t>
              </w:r>
              <w:proofErr w:type="gramStart"/>
              <w:r w:rsidRPr="000F7B8D">
                <w:rPr>
                  <w:rFonts w:ascii="Times New Roman" w:eastAsia="Times New Roman" w:hAnsi="Times New Roman" w:cs="Times New Roman"/>
                  <w:color w:val="0000FF"/>
                  <w:kern w:val="0"/>
                  <w:sz w:val="20"/>
                  <w:szCs w:val="20"/>
                  <w:u w:val="single"/>
                  <w14:ligatures w14:val="none"/>
                </w:rPr>
                <w:t>2025.*</w:t>
              </w:r>
              <w:proofErr w:type="gramEnd"/>
            </w:hyperlink>
          </w:p>
        </w:tc>
      </w:tr>
      <w:tr w:rsidR="000F7B8D" w:rsidRPr="000F7B8D" w14:paraId="003A8511" w14:textId="77777777">
        <w:tc>
          <w:tcPr>
            <w:tcW w:w="0" w:type="auto"/>
            <w:shd w:val="clear" w:color="auto" w:fill="FFFFFF"/>
            <w:hideMark/>
          </w:tcPr>
          <w:p w14:paraId="14E4A48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228914DC"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FF1F46A"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11B1388B" w14:textId="77777777">
        <w:tc>
          <w:tcPr>
            <w:tcW w:w="0" w:type="auto"/>
            <w:shd w:val="clear" w:color="auto" w:fill="CCEEFF"/>
            <w:hideMark/>
          </w:tcPr>
          <w:p w14:paraId="600F88B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(c)-(2)</w:t>
            </w:r>
          </w:p>
        </w:tc>
        <w:tc>
          <w:tcPr>
            <w:tcW w:w="0" w:type="auto"/>
            <w:shd w:val="clear" w:color="auto" w:fill="CCEEFF"/>
            <w:hideMark/>
          </w:tcPr>
          <w:p w14:paraId="4EFC760D"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4649A0F9"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3" w:history="1">
              <w:r w:rsidRPr="000F7B8D">
                <w:rPr>
                  <w:rFonts w:ascii="Times New Roman" w:eastAsia="Times New Roman" w:hAnsi="Times New Roman" w:cs="Times New Roman"/>
                  <w:color w:val="0000FF"/>
                  <w:kern w:val="0"/>
                  <w:sz w:val="20"/>
                  <w:szCs w:val="20"/>
                  <w:u w:val="single"/>
                  <w14:ligatures w14:val="none"/>
                </w:rPr>
                <w:t xml:space="preserve">Discussion Materials prepared by Duff &amp; Phelps for discussion with the special committee of the board of directors of the Company, dated November 4, </w:t>
              </w:r>
              <w:proofErr w:type="gramStart"/>
              <w:r w:rsidRPr="000F7B8D">
                <w:rPr>
                  <w:rFonts w:ascii="Times New Roman" w:eastAsia="Times New Roman" w:hAnsi="Times New Roman" w:cs="Times New Roman"/>
                  <w:color w:val="0000FF"/>
                  <w:kern w:val="0"/>
                  <w:sz w:val="20"/>
                  <w:szCs w:val="20"/>
                  <w:u w:val="single"/>
                  <w14:ligatures w14:val="none"/>
                </w:rPr>
                <w:t>2025.*</w:t>
              </w:r>
              <w:proofErr w:type="gramEnd"/>
            </w:hyperlink>
          </w:p>
        </w:tc>
      </w:tr>
      <w:tr w:rsidR="000F7B8D" w:rsidRPr="000F7B8D" w14:paraId="538F285E" w14:textId="77777777">
        <w:tc>
          <w:tcPr>
            <w:tcW w:w="0" w:type="auto"/>
            <w:shd w:val="clear" w:color="auto" w:fill="FFFFFF"/>
            <w:hideMark/>
          </w:tcPr>
          <w:p w14:paraId="56D2D5E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165F675"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6FACCF07"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299307B6" w14:textId="77777777">
        <w:tc>
          <w:tcPr>
            <w:tcW w:w="0" w:type="auto"/>
            <w:shd w:val="clear" w:color="auto" w:fill="CCEEFF"/>
            <w:hideMark/>
          </w:tcPr>
          <w:p w14:paraId="360C7C7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(c)-(3)</w:t>
            </w:r>
          </w:p>
        </w:tc>
        <w:tc>
          <w:tcPr>
            <w:tcW w:w="0" w:type="auto"/>
            <w:shd w:val="clear" w:color="auto" w:fill="CCEEFF"/>
            <w:hideMark/>
          </w:tcPr>
          <w:p w14:paraId="18106ED3"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49785CF5"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4" w:anchor="C_01" w:history="1">
              <w:r w:rsidRPr="000F7B8D">
                <w:rPr>
                  <w:rFonts w:ascii="Times New Roman" w:eastAsia="Times New Roman" w:hAnsi="Times New Roman" w:cs="Times New Roman"/>
                  <w:color w:val="0000FF"/>
                  <w:kern w:val="0"/>
                  <w:sz w:val="20"/>
                  <w:szCs w:val="20"/>
                  <w:u w:val="single"/>
                  <w14:ligatures w14:val="none"/>
                </w:rPr>
                <w:t xml:space="preserve">Opinion of Duff &amp; Phelps, dated April 28, 2026, incorporated herein by reference to Annex C to the Proxy </w:t>
              </w:r>
              <w:proofErr w:type="gramStart"/>
              <w:r w:rsidRPr="000F7B8D">
                <w:rPr>
                  <w:rFonts w:ascii="Times New Roman" w:eastAsia="Times New Roman" w:hAnsi="Times New Roman" w:cs="Times New Roman"/>
                  <w:color w:val="0000FF"/>
                  <w:kern w:val="0"/>
                  <w:sz w:val="20"/>
                  <w:szCs w:val="20"/>
                  <w:u w:val="single"/>
                  <w14:ligatures w14:val="none"/>
                </w:rPr>
                <w:t>Statement.*</w:t>
              </w:r>
              <w:proofErr w:type="gramEnd"/>
            </w:hyperlink>
          </w:p>
        </w:tc>
      </w:tr>
    </w:tbl>
    <w:p w14:paraId="089B8964"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51F2849D"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3</w:t>
      </w:r>
    </w:p>
    <w:p w14:paraId="5FD65938" w14:textId="77777777" w:rsidR="000F7B8D" w:rsidRPr="000F7B8D" w:rsidRDefault="000F7B8D" w:rsidP="000F7B8D">
      <w:pPr>
        <w:pageBreakBefore/>
        <w:spacing w:after="0" w:line="240" w:lineRule="auto"/>
        <w:rPr>
          <w:rFonts w:ascii="Times New Roman" w:eastAsia="Times New Roman" w:hAnsi="Times New Roman" w:cs="Times New Roman"/>
          <w:kern w:val="0"/>
          <w:sz w:val="8"/>
          <w:szCs w:val="8"/>
          <w14:ligatures w14:val="none"/>
        </w:rPr>
      </w:pPr>
      <w:r w:rsidRPr="000F7B8D">
        <w:rPr>
          <w:rFonts w:ascii="Times New Roman" w:eastAsia="Times New Roman" w:hAnsi="Times New Roman" w:cs="Times New Roman"/>
          <w:kern w:val="0"/>
          <w:sz w:val="8"/>
          <w:szCs w:val="8"/>
          <w14:ligatures w14:val="none"/>
        </w:rPr>
        <w:lastRenderedPageBreak/>
        <w:t> </w:t>
      </w:r>
    </w:p>
    <w:p w14:paraId="3D299F8C"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00DA8E69"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tbl>
      <w:tblPr>
        <w:tblW w:w="5000" w:type="pct"/>
        <w:tblCellMar>
          <w:left w:w="0" w:type="dxa"/>
          <w:right w:w="0" w:type="dxa"/>
        </w:tblCellMar>
        <w:tblLook w:val="04A0" w:firstRow="1" w:lastRow="0" w:firstColumn="1" w:lastColumn="0" w:noHBand="0" w:noVBand="1"/>
      </w:tblPr>
      <w:tblGrid>
        <w:gridCol w:w="748"/>
        <w:gridCol w:w="94"/>
        <w:gridCol w:w="8518"/>
      </w:tblGrid>
      <w:tr w:rsidR="000F7B8D" w:rsidRPr="000F7B8D" w14:paraId="2982A74B" w14:textId="77777777">
        <w:tc>
          <w:tcPr>
            <w:tcW w:w="400" w:type="pct"/>
            <w:shd w:val="clear" w:color="auto" w:fill="CCEEFF"/>
            <w:hideMark/>
          </w:tcPr>
          <w:p w14:paraId="5B960FB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(c)-(4)</w:t>
            </w:r>
          </w:p>
        </w:tc>
        <w:tc>
          <w:tcPr>
            <w:tcW w:w="50" w:type="pct"/>
            <w:shd w:val="clear" w:color="auto" w:fill="CCEEFF"/>
            <w:hideMark/>
          </w:tcPr>
          <w:p w14:paraId="26E684FA"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4550" w:type="pct"/>
            <w:shd w:val="clear" w:color="auto" w:fill="CCEEFF"/>
            <w:hideMark/>
          </w:tcPr>
          <w:p w14:paraId="74883C6A"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5" w:history="1">
              <w:r w:rsidRPr="000F7B8D">
                <w:rPr>
                  <w:rFonts w:ascii="Times New Roman" w:eastAsia="Times New Roman" w:hAnsi="Times New Roman" w:cs="Times New Roman"/>
                  <w:color w:val="0000FF"/>
                  <w:kern w:val="0"/>
                  <w:sz w:val="20"/>
                  <w:szCs w:val="20"/>
                  <w:u w:val="single"/>
                  <w14:ligatures w14:val="none"/>
                </w:rPr>
                <w:t xml:space="preserve">Discussion Materials prepared by Duff &amp; Phelps for discussion with the special committee of the board of directors of the Company, dated April 28, </w:t>
              </w:r>
              <w:proofErr w:type="gramStart"/>
              <w:r w:rsidRPr="000F7B8D">
                <w:rPr>
                  <w:rFonts w:ascii="Times New Roman" w:eastAsia="Times New Roman" w:hAnsi="Times New Roman" w:cs="Times New Roman"/>
                  <w:color w:val="0000FF"/>
                  <w:kern w:val="0"/>
                  <w:sz w:val="20"/>
                  <w:szCs w:val="20"/>
                  <w:u w:val="single"/>
                  <w14:ligatures w14:val="none"/>
                </w:rPr>
                <w:t>2026.*</w:t>
              </w:r>
              <w:proofErr w:type="gramEnd"/>
            </w:hyperlink>
          </w:p>
        </w:tc>
      </w:tr>
      <w:tr w:rsidR="000F7B8D" w:rsidRPr="000F7B8D" w14:paraId="49DCE1C1" w14:textId="77777777">
        <w:tc>
          <w:tcPr>
            <w:tcW w:w="0" w:type="auto"/>
            <w:shd w:val="clear" w:color="auto" w:fill="FFFFFF"/>
            <w:hideMark/>
          </w:tcPr>
          <w:p w14:paraId="1458BA9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2AFB2499"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FB7D114"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27FD56E7" w14:textId="77777777">
        <w:tc>
          <w:tcPr>
            <w:tcW w:w="0" w:type="auto"/>
            <w:shd w:val="clear" w:color="auto" w:fill="CCEEFF"/>
            <w:hideMark/>
          </w:tcPr>
          <w:p w14:paraId="39CD7BC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(d)-(1)</w:t>
            </w:r>
          </w:p>
        </w:tc>
        <w:tc>
          <w:tcPr>
            <w:tcW w:w="0" w:type="auto"/>
            <w:shd w:val="clear" w:color="auto" w:fill="CCEEFF"/>
            <w:hideMark/>
          </w:tcPr>
          <w:p w14:paraId="1B11A8BB"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0F82CCF4"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6" w:anchor="b_004" w:history="1">
              <w:r w:rsidRPr="000F7B8D">
                <w:rPr>
                  <w:rFonts w:ascii="Times New Roman" w:eastAsia="Times New Roman" w:hAnsi="Times New Roman" w:cs="Times New Roman"/>
                  <w:color w:val="0000FF"/>
                  <w:kern w:val="0"/>
                  <w:sz w:val="20"/>
                  <w:szCs w:val="20"/>
                  <w:u w:val="single"/>
                  <w14:ligatures w14:val="none"/>
                </w:rPr>
                <w:t xml:space="preserve">Agreement and Plan of Merger, dated as of November 4, 2025, by and among the Company, Parent and Merger Sub, incorporated herein by reference to Annex A to the Proxy </w:t>
              </w:r>
              <w:proofErr w:type="gramStart"/>
              <w:r w:rsidRPr="000F7B8D">
                <w:rPr>
                  <w:rFonts w:ascii="Times New Roman" w:eastAsia="Times New Roman" w:hAnsi="Times New Roman" w:cs="Times New Roman"/>
                  <w:color w:val="0000FF"/>
                  <w:kern w:val="0"/>
                  <w:sz w:val="20"/>
                  <w:szCs w:val="20"/>
                  <w:u w:val="single"/>
                  <w14:ligatures w14:val="none"/>
                </w:rPr>
                <w:t>Statement.*</w:t>
              </w:r>
              <w:proofErr w:type="gramEnd"/>
            </w:hyperlink>
          </w:p>
        </w:tc>
      </w:tr>
      <w:tr w:rsidR="000F7B8D" w:rsidRPr="000F7B8D" w14:paraId="6B545ECD" w14:textId="77777777">
        <w:tc>
          <w:tcPr>
            <w:tcW w:w="0" w:type="auto"/>
            <w:shd w:val="clear" w:color="auto" w:fill="FFFFFF"/>
            <w:hideMark/>
          </w:tcPr>
          <w:p w14:paraId="3CFBA07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1C4849E1"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1C470340"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238F880D" w14:textId="77777777">
        <w:tc>
          <w:tcPr>
            <w:tcW w:w="0" w:type="auto"/>
            <w:shd w:val="clear" w:color="auto" w:fill="CCEEFF"/>
            <w:hideMark/>
          </w:tcPr>
          <w:p w14:paraId="1EC5D34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(d)-(2)</w:t>
            </w:r>
          </w:p>
        </w:tc>
        <w:tc>
          <w:tcPr>
            <w:tcW w:w="0" w:type="auto"/>
            <w:shd w:val="clear" w:color="auto" w:fill="CCEEFF"/>
            <w:hideMark/>
          </w:tcPr>
          <w:p w14:paraId="26477841"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1EDD1C33"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7" w:anchor="d2_001" w:history="1">
              <w:r w:rsidRPr="000F7B8D">
                <w:rPr>
                  <w:rFonts w:ascii="Times New Roman" w:eastAsia="Times New Roman" w:hAnsi="Times New Roman" w:cs="Times New Roman"/>
                  <w:color w:val="0000FF"/>
                  <w:kern w:val="0"/>
                  <w:sz w:val="20"/>
                  <w:szCs w:val="20"/>
                  <w:u w:val="single"/>
                  <w14:ligatures w14:val="none"/>
                </w:rPr>
                <w:t xml:space="preserve">Amendment No. 1 to Agreement and Plan of Merger, dated April 29, 2026, by and among the Company, Parent and Merger Sub, incorporated herein by reference to Annex A to the Proxy </w:t>
              </w:r>
              <w:proofErr w:type="gramStart"/>
              <w:r w:rsidRPr="000F7B8D">
                <w:rPr>
                  <w:rFonts w:ascii="Times New Roman" w:eastAsia="Times New Roman" w:hAnsi="Times New Roman" w:cs="Times New Roman"/>
                  <w:color w:val="0000FF"/>
                  <w:kern w:val="0"/>
                  <w:sz w:val="20"/>
                  <w:szCs w:val="20"/>
                  <w:u w:val="single"/>
                  <w14:ligatures w14:val="none"/>
                </w:rPr>
                <w:t>Statement.*</w:t>
              </w:r>
              <w:proofErr w:type="gramEnd"/>
            </w:hyperlink>
          </w:p>
        </w:tc>
      </w:tr>
      <w:tr w:rsidR="000F7B8D" w:rsidRPr="000F7B8D" w14:paraId="6528E897" w14:textId="77777777">
        <w:tc>
          <w:tcPr>
            <w:tcW w:w="0" w:type="auto"/>
            <w:shd w:val="clear" w:color="auto" w:fill="FFFFFF"/>
            <w:hideMark/>
          </w:tcPr>
          <w:p w14:paraId="5463250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A9144C0"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32078292"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16E3A8D3" w14:textId="77777777">
        <w:tc>
          <w:tcPr>
            <w:tcW w:w="0" w:type="auto"/>
            <w:shd w:val="clear" w:color="auto" w:fill="CCEEFF"/>
            <w:hideMark/>
          </w:tcPr>
          <w:p w14:paraId="6D6FC29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(d)-(3)</w:t>
            </w:r>
          </w:p>
        </w:tc>
        <w:tc>
          <w:tcPr>
            <w:tcW w:w="0" w:type="auto"/>
            <w:shd w:val="clear" w:color="auto" w:fill="CCEEFF"/>
            <w:hideMark/>
          </w:tcPr>
          <w:p w14:paraId="738A1876"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13D96AD2"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8" w:history="1">
              <w:r w:rsidRPr="000F7B8D">
                <w:rPr>
                  <w:rFonts w:ascii="Times New Roman" w:eastAsia="Times New Roman" w:hAnsi="Times New Roman" w:cs="Times New Roman"/>
                  <w:color w:val="0000FF"/>
                  <w:kern w:val="0"/>
                  <w:sz w:val="20"/>
                  <w:szCs w:val="20"/>
                  <w:u w:val="single"/>
                  <w14:ligatures w14:val="none"/>
                </w:rPr>
                <w:t>Amended and Restated Equity Commitment Letter, dated April 29, 2026, by and among the Sponsor, Parent and the Company, incorporated herein by reference to Exhibit 99.21 to the Schedule 13D Amendment No. 6 jointly filed by the Rollover Shareholders, Huaqin Xue, Crystal Peak Holdings Inc., Dave Liguang Chenn, Adjuvant Capital Management, L.L.C., Adjuvant Capital GP, L.P., MSA China Growth Fund II GP, LLC and Superstring Capital Management LP (collectively, the “13D Filing Persons”) with the SEC on April 29, 2026.*</w:t>
              </w:r>
            </w:hyperlink>
          </w:p>
        </w:tc>
      </w:tr>
      <w:tr w:rsidR="000F7B8D" w:rsidRPr="000F7B8D" w14:paraId="30278183" w14:textId="77777777">
        <w:tc>
          <w:tcPr>
            <w:tcW w:w="0" w:type="auto"/>
            <w:shd w:val="clear" w:color="auto" w:fill="FFFFFF"/>
            <w:hideMark/>
          </w:tcPr>
          <w:p w14:paraId="36D0526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0F662FA"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3740130C"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84DBCB7" w14:textId="77777777">
        <w:tc>
          <w:tcPr>
            <w:tcW w:w="0" w:type="auto"/>
            <w:shd w:val="clear" w:color="auto" w:fill="CCEEFF"/>
            <w:hideMark/>
          </w:tcPr>
          <w:p w14:paraId="76A0435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(d)-(4)</w:t>
            </w:r>
          </w:p>
        </w:tc>
        <w:tc>
          <w:tcPr>
            <w:tcW w:w="0" w:type="auto"/>
            <w:shd w:val="clear" w:color="auto" w:fill="CCEEFF"/>
            <w:hideMark/>
          </w:tcPr>
          <w:p w14:paraId="7D4589F8"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6FCAF609"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19" w:history="1">
              <w:r w:rsidRPr="000F7B8D">
                <w:rPr>
                  <w:rFonts w:ascii="Times New Roman" w:eastAsia="Times New Roman" w:hAnsi="Times New Roman" w:cs="Times New Roman"/>
                  <w:color w:val="0000FF"/>
                  <w:kern w:val="0"/>
                  <w:sz w:val="20"/>
                  <w:szCs w:val="20"/>
                  <w:u w:val="single"/>
                  <w14:ligatures w14:val="none"/>
                </w:rPr>
                <w:t xml:space="preserve">Amended and Restated Rollover and Support Agreement, dated April 29, 2026, by and among Parent, the Rollover Shareholders and the Company, incorporated herein by reference to Exhibit 99.22 to the Schedule 13D Amendment No. 6 jointly filed by the 13D Filing Persons with the SEC on April 29, </w:t>
              </w:r>
              <w:proofErr w:type="gramStart"/>
              <w:r w:rsidRPr="000F7B8D">
                <w:rPr>
                  <w:rFonts w:ascii="Times New Roman" w:eastAsia="Times New Roman" w:hAnsi="Times New Roman" w:cs="Times New Roman"/>
                  <w:color w:val="0000FF"/>
                  <w:kern w:val="0"/>
                  <w:sz w:val="20"/>
                  <w:szCs w:val="20"/>
                  <w:u w:val="single"/>
                  <w14:ligatures w14:val="none"/>
                </w:rPr>
                <w:t>2026.*</w:t>
              </w:r>
              <w:proofErr w:type="gramEnd"/>
            </w:hyperlink>
          </w:p>
        </w:tc>
      </w:tr>
      <w:tr w:rsidR="000F7B8D" w:rsidRPr="000F7B8D" w14:paraId="537FFB97" w14:textId="77777777">
        <w:tc>
          <w:tcPr>
            <w:tcW w:w="0" w:type="auto"/>
            <w:shd w:val="clear" w:color="auto" w:fill="FFFFFF"/>
            <w:hideMark/>
          </w:tcPr>
          <w:p w14:paraId="394DA5A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2D8C418"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00E7B10D"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CFCA2AC" w14:textId="77777777">
        <w:tc>
          <w:tcPr>
            <w:tcW w:w="0" w:type="auto"/>
            <w:shd w:val="clear" w:color="auto" w:fill="CCEEFF"/>
            <w:hideMark/>
          </w:tcPr>
          <w:p w14:paraId="6FE3AEB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(d)-(5)</w:t>
            </w:r>
          </w:p>
        </w:tc>
        <w:tc>
          <w:tcPr>
            <w:tcW w:w="0" w:type="auto"/>
            <w:shd w:val="clear" w:color="auto" w:fill="CCEEFF"/>
            <w:hideMark/>
          </w:tcPr>
          <w:p w14:paraId="0CB28623"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37D0B6AB"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20" w:history="1">
              <w:r w:rsidRPr="000F7B8D">
                <w:rPr>
                  <w:rFonts w:ascii="Times New Roman" w:eastAsia="Times New Roman" w:hAnsi="Times New Roman" w:cs="Times New Roman"/>
                  <w:color w:val="0000FF"/>
                  <w:kern w:val="0"/>
                  <w:sz w:val="20"/>
                  <w:szCs w:val="20"/>
                  <w:u w:val="single"/>
                  <w14:ligatures w14:val="none"/>
                </w:rPr>
                <w:t xml:space="preserve">Amended and Restated Limited Guarantee, dated April 29, 2026, by the Sponsor in favor of the Company, incorporated herein by reference to Exhibit 99.23 to the Schedule 13D Amendment No. 6 jointly filed by the 13D Filing Persons with the SEC on April 29, </w:t>
              </w:r>
              <w:proofErr w:type="gramStart"/>
              <w:r w:rsidRPr="000F7B8D">
                <w:rPr>
                  <w:rFonts w:ascii="Times New Roman" w:eastAsia="Times New Roman" w:hAnsi="Times New Roman" w:cs="Times New Roman"/>
                  <w:color w:val="0000FF"/>
                  <w:kern w:val="0"/>
                  <w:sz w:val="20"/>
                  <w:szCs w:val="20"/>
                  <w:u w:val="single"/>
                  <w14:ligatures w14:val="none"/>
                </w:rPr>
                <w:t>2026.*</w:t>
              </w:r>
              <w:proofErr w:type="gramEnd"/>
            </w:hyperlink>
          </w:p>
        </w:tc>
      </w:tr>
      <w:tr w:rsidR="000F7B8D" w:rsidRPr="000F7B8D" w14:paraId="6948A64C" w14:textId="77777777">
        <w:tc>
          <w:tcPr>
            <w:tcW w:w="0" w:type="auto"/>
            <w:shd w:val="clear" w:color="auto" w:fill="FFFFFF"/>
            <w:hideMark/>
          </w:tcPr>
          <w:p w14:paraId="62F9978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1C37A164"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1D373067"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4388433A" w14:textId="77777777">
        <w:tc>
          <w:tcPr>
            <w:tcW w:w="0" w:type="auto"/>
            <w:shd w:val="clear" w:color="auto" w:fill="CCEEFF"/>
            <w:hideMark/>
          </w:tcPr>
          <w:p w14:paraId="2320AB5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(d)-(6)</w:t>
            </w:r>
          </w:p>
        </w:tc>
        <w:tc>
          <w:tcPr>
            <w:tcW w:w="0" w:type="auto"/>
            <w:shd w:val="clear" w:color="auto" w:fill="CCEEFF"/>
            <w:hideMark/>
          </w:tcPr>
          <w:p w14:paraId="375B155B"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3C4F2697"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21" w:history="1">
              <w:r w:rsidRPr="000F7B8D">
                <w:rPr>
                  <w:rFonts w:ascii="Times New Roman" w:eastAsia="Times New Roman" w:hAnsi="Times New Roman" w:cs="Times New Roman"/>
                  <w:color w:val="0000FF"/>
                  <w:kern w:val="0"/>
                  <w:sz w:val="20"/>
                  <w:szCs w:val="20"/>
                  <w:u w:val="single"/>
                  <w14:ligatures w14:val="none"/>
                </w:rPr>
                <w:t xml:space="preserve">Interim Investors Agreement, dated November 4, 2025, by and among the Rollover Shareholders, Parent and Merger Sub, incorporated herein by reference to Exhibit 99.15 to the Schedule 13D Amendment No. 3 jointly filed by the 13D Filing Persons with the SEC on November 4, </w:t>
              </w:r>
              <w:proofErr w:type="gramStart"/>
              <w:r w:rsidRPr="000F7B8D">
                <w:rPr>
                  <w:rFonts w:ascii="Times New Roman" w:eastAsia="Times New Roman" w:hAnsi="Times New Roman" w:cs="Times New Roman"/>
                  <w:color w:val="0000FF"/>
                  <w:kern w:val="0"/>
                  <w:sz w:val="20"/>
                  <w:szCs w:val="20"/>
                  <w:u w:val="single"/>
                  <w14:ligatures w14:val="none"/>
                </w:rPr>
                <w:t>2025.*</w:t>
              </w:r>
              <w:proofErr w:type="gramEnd"/>
            </w:hyperlink>
          </w:p>
        </w:tc>
      </w:tr>
      <w:tr w:rsidR="000F7B8D" w:rsidRPr="000F7B8D" w14:paraId="5339DC15" w14:textId="77777777">
        <w:tc>
          <w:tcPr>
            <w:tcW w:w="0" w:type="auto"/>
            <w:shd w:val="clear" w:color="auto" w:fill="FFFFFF"/>
            <w:hideMark/>
          </w:tcPr>
          <w:p w14:paraId="5D87CFC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3E3AD89D"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294D846"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4C198547" w14:textId="77777777">
        <w:tc>
          <w:tcPr>
            <w:tcW w:w="0" w:type="auto"/>
            <w:shd w:val="clear" w:color="auto" w:fill="CCEEFF"/>
            <w:hideMark/>
          </w:tcPr>
          <w:p w14:paraId="6DBCE5C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(d)-(7)</w:t>
            </w:r>
          </w:p>
        </w:tc>
        <w:tc>
          <w:tcPr>
            <w:tcW w:w="0" w:type="auto"/>
            <w:shd w:val="clear" w:color="auto" w:fill="CCEEFF"/>
            <w:hideMark/>
          </w:tcPr>
          <w:p w14:paraId="02C7B619"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42A1968D"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xml:space="preserve">Consortium Agreement, dated August 26, 2025, by and among the Sponsor, Oceanpine Investment Fund II LP, and Crystal Peak Investment Inc., incorporated herein by reference to </w:t>
            </w:r>
            <w:hyperlink r:id="rId22" w:history="1">
              <w:r w:rsidRPr="000F7B8D">
                <w:rPr>
                  <w:rFonts w:ascii="Times New Roman" w:eastAsia="Times New Roman" w:hAnsi="Times New Roman" w:cs="Times New Roman"/>
                  <w:color w:val="0000FF"/>
                  <w:kern w:val="0"/>
                  <w:sz w:val="20"/>
                  <w:szCs w:val="20"/>
                  <w:u w:val="single"/>
                  <w14:ligatures w14:val="none"/>
                </w:rPr>
                <w:t>Exhibit 99.4</w:t>
              </w:r>
            </w:hyperlink>
            <w:r w:rsidRPr="000F7B8D">
              <w:rPr>
                <w:rFonts w:ascii="Times New Roman" w:eastAsia="Times New Roman" w:hAnsi="Times New Roman" w:cs="Times New Roman"/>
                <w:kern w:val="0"/>
                <w:sz w:val="20"/>
                <w:szCs w:val="20"/>
                <w14:ligatures w14:val="none"/>
              </w:rPr>
              <w:t xml:space="preserve"> to the Schedule 13D Amendment No. 2 jointly filed by the 13D Filing Persons with the SEC on October 29, 2025, which was joined by Adjuvant Global Health Technology Fund, L.P. and by Adjuvant Global Health Technology Fund DE, L.P. on October 5, 2025 and Superstring Capital Master Fund LP, MSA GROWTH FUND II, L.P. and Epiphron Capital (Hong Kong) Limited on October 27, 2025, by way of executing and delivering certain deeds of adherence, incorporated herein by reference to Exhibits </w:t>
            </w:r>
            <w:hyperlink r:id="rId23" w:history="1">
              <w:r w:rsidRPr="000F7B8D">
                <w:rPr>
                  <w:rFonts w:ascii="Times New Roman" w:eastAsia="Times New Roman" w:hAnsi="Times New Roman" w:cs="Times New Roman"/>
                  <w:color w:val="0000FF"/>
                  <w:kern w:val="0"/>
                  <w:sz w:val="20"/>
                  <w:szCs w:val="20"/>
                  <w:u w:val="single"/>
                  <w14:ligatures w14:val="none"/>
                </w:rPr>
                <w:t>99.6</w:t>
              </w:r>
            </w:hyperlink>
            <w:r w:rsidRPr="000F7B8D">
              <w:rPr>
                <w:rFonts w:ascii="Times New Roman" w:eastAsia="Times New Roman" w:hAnsi="Times New Roman" w:cs="Times New Roman"/>
                <w:kern w:val="0"/>
                <w:sz w:val="20"/>
                <w:szCs w:val="20"/>
                <w14:ligatures w14:val="none"/>
              </w:rPr>
              <w:t xml:space="preserve">, </w:t>
            </w:r>
            <w:hyperlink r:id="rId24" w:history="1">
              <w:r w:rsidRPr="000F7B8D">
                <w:rPr>
                  <w:rFonts w:ascii="Times New Roman" w:eastAsia="Times New Roman" w:hAnsi="Times New Roman" w:cs="Times New Roman"/>
                  <w:color w:val="0000FF"/>
                  <w:kern w:val="0"/>
                  <w:sz w:val="20"/>
                  <w:szCs w:val="20"/>
                  <w:u w:val="single"/>
                  <w14:ligatures w14:val="none"/>
                </w:rPr>
                <w:t>99.7</w:t>
              </w:r>
            </w:hyperlink>
            <w:r w:rsidRPr="000F7B8D">
              <w:rPr>
                <w:rFonts w:ascii="Times New Roman" w:eastAsia="Times New Roman" w:hAnsi="Times New Roman" w:cs="Times New Roman"/>
                <w:kern w:val="0"/>
                <w:sz w:val="20"/>
                <w:szCs w:val="20"/>
                <w14:ligatures w14:val="none"/>
              </w:rPr>
              <w:t xml:space="preserve">, </w:t>
            </w:r>
            <w:hyperlink r:id="rId25" w:history="1">
              <w:r w:rsidRPr="000F7B8D">
                <w:rPr>
                  <w:rFonts w:ascii="Times New Roman" w:eastAsia="Times New Roman" w:hAnsi="Times New Roman" w:cs="Times New Roman"/>
                  <w:color w:val="0000FF"/>
                  <w:kern w:val="0"/>
                  <w:sz w:val="20"/>
                  <w:szCs w:val="20"/>
                  <w:u w:val="single"/>
                  <w14:ligatures w14:val="none"/>
                </w:rPr>
                <w:t>99.8</w:t>
              </w:r>
            </w:hyperlink>
            <w:r w:rsidRPr="000F7B8D">
              <w:rPr>
                <w:rFonts w:ascii="Times New Roman" w:eastAsia="Times New Roman" w:hAnsi="Times New Roman" w:cs="Times New Roman"/>
                <w:kern w:val="0"/>
                <w:sz w:val="20"/>
                <w:szCs w:val="20"/>
                <w14:ligatures w14:val="none"/>
              </w:rPr>
              <w:t xml:space="preserve"> and </w:t>
            </w:r>
            <w:hyperlink r:id="rId26" w:history="1">
              <w:r w:rsidRPr="000F7B8D">
                <w:rPr>
                  <w:rFonts w:ascii="Times New Roman" w:eastAsia="Times New Roman" w:hAnsi="Times New Roman" w:cs="Times New Roman"/>
                  <w:color w:val="0000FF"/>
                  <w:kern w:val="0"/>
                  <w:sz w:val="20"/>
                  <w:szCs w:val="20"/>
                  <w:u w:val="single"/>
                  <w14:ligatures w14:val="none"/>
                </w:rPr>
                <w:t>99.9</w:t>
              </w:r>
            </w:hyperlink>
            <w:r w:rsidRPr="000F7B8D">
              <w:rPr>
                <w:rFonts w:ascii="Times New Roman" w:eastAsia="Times New Roman" w:hAnsi="Times New Roman" w:cs="Times New Roman"/>
                <w:kern w:val="0"/>
                <w:sz w:val="20"/>
                <w:szCs w:val="20"/>
                <w14:ligatures w14:val="none"/>
              </w:rPr>
              <w:t xml:space="preserve"> to the Schedule 13D Amendment No. 2 jointly filed by the 13D Filing Persons with the SEC on October 29, 2025.*</w:t>
            </w:r>
          </w:p>
        </w:tc>
      </w:tr>
      <w:tr w:rsidR="000F7B8D" w:rsidRPr="000F7B8D" w14:paraId="57C2E428" w14:textId="77777777">
        <w:tc>
          <w:tcPr>
            <w:tcW w:w="0" w:type="auto"/>
            <w:shd w:val="clear" w:color="auto" w:fill="FFFFFF"/>
            <w:hideMark/>
          </w:tcPr>
          <w:p w14:paraId="0A1ACE6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416D4EE9"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19792666"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5B817ED" w14:textId="77777777">
        <w:tc>
          <w:tcPr>
            <w:tcW w:w="0" w:type="auto"/>
            <w:shd w:val="clear" w:color="auto" w:fill="CCEEFF"/>
            <w:hideMark/>
          </w:tcPr>
          <w:p w14:paraId="6AB7A8D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(f)-(1)</w:t>
            </w:r>
          </w:p>
        </w:tc>
        <w:tc>
          <w:tcPr>
            <w:tcW w:w="0" w:type="auto"/>
            <w:shd w:val="clear" w:color="auto" w:fill="CCEEFF"/>
            <w:hideMark/>
          </w:tcPr>
          <w:p w14:paraId="22D57044"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7140959A"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27" w:anchor="b_005" w:history="1">
              <w:r w:rsidRPr="000F7B8D">
                <w:rPr>
                  <w:rFonts w:ascii="Times New Roman" w:eastAsia="Times New Roman" w:hAnsi="Times New Roman" w:cs="Times New Roman"/>
                  <w:color w:val="0000FF"/>
                  <w:kern w:val="0"/>
                  <w:sz w:val="20"/>
                  <w:szCs w:val="20"/>
                  <w:u w:val="single"/>
                  <w14:ligatures w14:val="none"/>
                </w:rPr>
                <w:t xml:space="preserve">Dissenters’ Rights, incorporated herein by reference to the section entitled “Dissenters’ Rights” in the Proxy </w:t>
              </w:r>
              <w:proofErr w:type="gramStart"/>
              <w:r w:rsidRPr="000F7B8D">
                <w:rPr>
                  <w:rFonts w:ascii="Times New Roman" w:eastAsia="Times New Roman" w:hAnsi="Times New Roman" w:cs="Times New Roman"/>
                  <w:color w:val="0000FF"/>
                  <w:kern w:val="0"/>
                  <w:sz w:val="20"/>
                  <w:szCs w:val="20"/>
                  <w:u w:val="single"/>
                  <w14:ligatures w14:val="none"/>
                </w:rPr>
                <w:t>Statement.*</w:t>
              </w:r>
              <w:proofErr w:type="gramEnd"/>
            </w:hyperlink>
          </w:p>
        </w:tc>
      </w:tr>
      <w:tr w:rsidR="000F7B8D" w:rsidRPr="000F7B8D" w14:paraId="6B1E3303" w14:textId="77777777">
        <w:tc>
          <w:tcPr>
            <w:tcW w:w="0" w:type="auto"/>
            <w:shd w:val="clear" w:color="auto" w:fill="FFFFFF"/>
            <w:hideMark/>
          </w:tcPr>
          <w:p w14:paraId="127AB6F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08CAE43A"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6AA23027"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73C24E72" w14:textId="77777777">
        <w:tc>
          <w:tcPr>
            <w:tcW w:w="0" w:type="auto"/>
            <w:shd w:val="clear" w:color="auto" w:fill="CCEEFF"/>
            <w:hideMark/>
          </w:tcPr>
          <w:p w14:paraId="0097FB0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(f)-(2)</w:t>
            </w:r>
          </w:p>
        </w:tc>
        <w:tc>
          <w:tcPr>
            <w:tcW w:w="0" w:type="auto"/>
            <w:shd w:val="clear" w:color="auto" w:fill="CCEEFF"/>
            <w:hideMark/>
          </w:tcPr>
          <w:p w14:paraId="61869FB3"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04A9738B"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28" w:anchor="D_01" w:history="1">
              <w:r w:rsidRPr="000F7B8D">
                <w:rPr>
                  <w:rFonts w:ascii="Times New Roman" w:eastAsia="Times New Roman" w:hAnsi="Times New Roman" w:cs="Times New Roman"/>
                  <w:color w:val="0000FF"/>
                  <w:kern w:val="0"/>
                  <w:sz w:val="20"/>
                  <w:szCs w:val="20"/>
                  <w:u w:val="single"/>
                  <w14:ligatures w14:val="none"/>
                </w:rPr>
                <w:t xml:space="preserve">Section 238 of the Cayman Islands Companies Act, incorporated herein by reference to Annex D to the Proxy </w:t>
              </w:r>
              <w:proofErr w:type="gramStart"/>
              <w:r w:rsidRPr="000F7B8D">
                <w:rPr>
                  <w:rFonts w:ascii="Times New Roman" w:eastAsia="Times New Roman" w:hAnsi="Times New Roman" w:cs="Times New Roman"/>
                  <w:color w:val="0000FF"/>
                  <w:kern w:val="0"/>
                  <w:sz w:val="20"/>
                  <w:szCs w:val="20"/>
                  <w:u w:val="single"/>
                  <w14:ligatures w14:val="none"/>
                </w:rPr>
                <w:t>Statement.*</w:t>
              </w:r>
              <w:proofErr w:type="gramEnd"/>
            </w:hyperlink>
          </w:p>
        </w:tc>
      </w:tr>
      <w:tr w:rsidR="000F7B8D" w:rsidRPr="000F7B8D" w14:paraId="433D8BAD" w14:textId="77777777">
        <w:tc>
          <w:tcPr>
            <w:tcW w:w="0" w:type="auto"/>
            <w:shd w:val="clear" w:color="auto" w:fill="FFFFFF"/>
            <w:hideMark/>
          </w:tcPr>
          <w:p w14:paraId="0048590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728C7E37"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12D2FCEB"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129D8571" w14:textId="77777777">
        <w:tc>
          <w:tcPr>
            <w:tcW w:w="0" w:type="auto"/>
            <w:shd w:val="clear" w:color="auto" w:fill="CCEEFF"/>
            <w:hideMark/>
          </w:tcPr>
          <w:p w14:paraId="2B24508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(g)</w:t>
            </w:r>
          </w:p>
        </w:tc>
        <w:tc>
          <w:tcPr>
            <w:tcW w:w="0" w:type="auto"/>
            <w:shd w:val="clear" w:color="auto" w:fill="CCEEFF"/>
            <w:hideMark/>
          </w:tcPr>
          <w:p w14:paraId="2B330FDC"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60F42E35"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Not applicable.</w:t>
            </w:r>
          </w:p>
        </w:tc>
      </w:tr>
      <w:tr w:rsidR="000F7B8D" w:rsidRPr="000F7B8D" w14:paraId="214C26B2" w14:textId="77777777">
        <w:tc>
          <w:tcPr>
            <w:tcW w:w="0" w:type="auto"/>
            <w:shd w:val="clear" w:color="auto" w:fill="FFFFFF"/>
            <w:hideMark/>
          </w:tcPr>
          <w:p w14:paraId="4014FFE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00A99E61"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FFFFFF"/>
            <w:hideMark/>
          </w:tcPr>
          <w:p w14:paraId="062DACD5"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13C96E8E" w14:textId="77777777">
        <w:tc>
          <w:tcPr>
            <w:tcW w:w="0" w:type="auto"/>
            <w:shd w:val="clear" w:color="auto" w:fill="CCEEFF"/>
            <w:hideMark/>
          </w:tcPr>
          <w:p w14:paraId="01754C4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107</w:t>
            </w:r>
          </w:p>
        </w:tc>
        <w:tc>
          <w:tcPr>
            <w:tcW w:w="0" w:type="auto"/>
            <w:shd w:val="clear" w:color="auto" w:fill="CCEEFF"/>
            <w:hideMark/>
          </w:tcPr>
          <w:p w14:paraId="0BFCBAB2"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shd w:val="clear" w:color="auto" w:fill="CCEEFF"/>
            <w:hideMark/>
          </w:tcPr>
          <w:p w14:paraId="7992E789"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hyperlink r:id="rId29" w:history="1">
              <w:r w:rsidRPr="000F7B8D">
                <w:rPr>
                  <w:rFonts w:ascii="Times New Roman" w:eastAsia="Times New Roman" w:hAnsi="Times New Roman" w:cs="Times New Roman"/>
                  <w:color w:val="0000FF"/>
                  <w:kern w:val="0"/>
                  <w:sz w:val="20"/>
                  <w:szCs w:val="20"/>
                  <w:u w:val="single"/>
                  <w14:ligatures w14:val="none"/>
                </w:rPr>
                <w:t>Calculation of Filing Fee Tables*</w:t>
              </w:r>
            </w:hyperlink>
          </w:p>
        </w:tc>
      </w:tr>
    </w:tbl>
    <w:p w14:paraId="31A2F3C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360"/>
        <w:gridCol w:w="9000"/>
      </w:tblGrid>
      <w:tr w:rsidR="000F7B8D" w:rsidRPr="000F7B8D" w14:paraId="019BB837" w14:textId="77777777">
        <w:tc>
          <w:tcPr>
            <w:tcW w:w="360" w:type="dxa"/>
            <w:hideMark/>
          </w:tcPr>
          <w:p w14:paraId="536E3FD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w:t>
            </w:r>
          </w:p>
        </w:tc>
        <w:tc>
          <w:tcPr>
            <w:tcW w:w="0" w:type="auto"/>
            <w:hideMark/>
          </w:tcPr>
          <w:p w14:paraId="47938680" w14:textId="77777777" w:rsidR="000F7B8D" w:rsidRPr="000F7B8D" w:rsidRDefault="000F7B8D" w:rsidP="000F7B8D">
            <w:pPr>
              <w:spacing w:after="0" w:line="240" w:lineRule="auto"/>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Previously Filed.</w:t>
            </w:r>
          </w:p>
        </w:tc>
      </w:tr>
    </w:tbl>
    <w:p w14:paraId="4DF6D60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117E4974"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4</w:t>
      </w:r>
    </w:p>
    <w:p w14:paraId="34D4A3D5" w14:textId="77777777" w:rsidR="000F7B8D" w:rsidRPr="000F7B8D" w:rsidRDefault="000F7B8D" w:rsidP="000F7B8D">
      <w:pPr>
        <w:pageBreakBefore/>
        <w:spacing w:after="0" w:line="240" w:lineRule="auto"/>
        <w:rPr>
          <w:rFonts w:ascii="Times New Roman" w:eastAsia="Times New Roman" w:hAnsi="Times New Roman" w:cs="Times New Roman"/>
          <w:kern w:val="0"/>
          <w:sz w:val="8"/>
          <w:szCs w:val="8"/>
          <w14:ligatures w14:val="none"/>
        </w:rPr>
      </w:pPr>
      <w:r w:rsidRPr="000F7B8D">
        <w:rPr>
          <w:rFonts w:ascii="Times New Roman" w:eastAsia="Times New Roman" w:hAnsi="Times New Roman" w:cs="Times New Roman"/>
          <w:kern w:val="0"/>
          <w:sz w:val="8"/>
          <w:szCs w:val="8"/>
          <w14:ligatures w14:val="none"/>
        </w:rPr>
        <w:lastRenderedPageBreak/>
        <w:t> </w:t>
      </w:r>
    </w:p>
    <w:p w14:paraId="5C9E0129"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349F797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650439A0"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SIGNATURES</w:t>
      </w:r>
    </w:p>
    <w:p w14:paraId="6E239613"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664146C5"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After due inquiry and to the best of my knowledge and belief, I certify that the information set forth in this statement is true, complete and correct.</w:t>
      </w:r>
    </w:p>
    <w:p w14:paraId="7144D4B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77"/>
        <w:gridCol w:w="335"/>
        <w:gridCol w:w="584"/>
        <w:gridCol w:w="2864"/>
      </w:tblGrid>
      <w:tr w:rsidR="000F7B8D" w:rsidRPr="000F7B8D" w14:paraId="6B028501" w14:textId="77777777">
        <w:tc>
          <w:tcPr>
            <w:tcW w:w="3000" w:type="pct"/>
            <w:hideMark/>
          </w:tcPr>
          <w:p w14:paraId="78A293C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Date: June 24, 2026</w:t>
            </w:r>
          </w:p>
        </w:tc>
        <w:tc>
          <w:tcPr>
            <w:tcW w:w="200" w:type="pct"/>
            <w:vAlign w:val="bottom"/>
            <w:hideMark/>
          </w:tcPr>
          <w:p w14:paraId="100C24D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250" w:type="pct"/>
            <w:vAlign w:val="bottom"/>
            <w:hideMark/>
          </w:tcPr>
          <w:p w14:paraId="3CED329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1550" w:type="pct"/>
            <w:vAlign w:val="bottom"/>
            <w:hideMark/>
          </w:tcPr>
          <w:p w14:paraId="72BA2AA2"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453A2997" w14:textId="77777777">
        <w:tc>
          <w:tcPr>
            <w:tcW w:w="0" w:type="auto"/>
            <w:hideMark/>
          </w:tcPr>
          <w:p w14:paraId="5AB576D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7E9C08B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430737B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06F0214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8B0BA39" w14:textId="77777777">
        <w:tc>
          <w:tcPr>
            <w:tcW w:w="0" w:type="auto"/>
            <w:hideMark/>
          </w:tcPr>
          <w:p w14:paraId="635A5C8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1C9D46C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LAKESHORE BIOPHARMA CO., LTD</w:t>
            </w:r>
            <w:r w:rsidRPr="000F7B8D">
              <w:rPr>
                <w:rFonts w:ascii="Times New Roman" w:eastAsia="Times New Roman" w:hAnsi="Times New Roman" w:cs="Times New Roman"/>
                <w:kern w:val="0"/>
                <w:sz w:val="20"/>
                <w:szCs w:val="20"/>
                <w14:ligatures w14:val="none"/>
              </w:rPr>
              <w:t xml:space="preserve">  </w:t>
            </w:r>
          </w:p>
        </w:tc>
      </w:tr>
      <w:tr w:rsidR="000F7B8D" w:rsidRPr="000F7B8D" w14:paraId="12824ABA" w14:textId="77777777">
        <w:tc>
          <w:tcPr>
            <w:tcW w:w="0" w:type="auto"/>
            <w:hideMark/>
          </w:tcPr>
          <w:p w14:paraId="0EE5019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0279B78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3A982F0F" w14:textId="77777777">
        <w:tc>
          <w:tcPr>
            <w:tcW w:w="0" w:type="auto"/>
            <w:hideMark/>
          </w:tcPr>
          <w:p w14:paraId="2B797A2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6E4FAD3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01B5E82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 Jutao (Adam) Zhao</w:t>
            </w:r>
          </w:p>
        </w:tc>
      </w:tr>
      <w:tr w:rsidR="000F7B8D" w:rsidRPr="000F7B8D" w14:paraId="565918DE" w14:textId="77777777">
        <w:tc>
          <w:tcPr>
            <w:tcW w:w="0" w:type="auto"/>
            <w:hideMark/>
          </w:tcPr>
          <w:p w14:paraId="7B5214D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16F6440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009CF58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Name: </w:t>
            </w:r>
          </w:p>
        </w:tc>
        <w:tc>
          <w:tcPr>
            <w:tcW w:w="0" w:type="auto"/>
            <w:vAlign w:val="bottom"/>
            <w:hideMark/>
          </w:tcPr>
          <w:p w14:paraId="2082D60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Jutao (Adam) Zhao</w:t>
            </w:r>
          </w:p>
        </w:tc>
      </w:tr>
      <w:tr w:rsidR="000F7B8D" w:rsidRPr="000F7B8D" w14:paraId="5FAD72FA" w14:textId="77777777">
        <w:tc>
          <w:tcPr>
            <w:tcW w:w="0" w:type="auto"/>
            <w:hideMark/>
          </w:tcPr>
          <w:p w14:paraId="331BD19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4D44038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4547B63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Title:</w:t>
            </w:r>
          </w:p>
        </w:tc>
        <w:tc>
          <w:tcPr>
            <w:tcW w:w="0" w:type="auto"/>
            <w:vAlign w:val="bottom"/>
            <w:hideMark/>
          </w:tcPr>
          <w:p w14:paraId="6B2759D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Chairperson of the Special Committee</w:t>
            </w:r>
          </w:p>
        </w:tc>
      </w:tr>
    </w:tbl>
    <w:p w14:paraId="1C20C8C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30C21EC1"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w:t>
      </w:r>
      <w:r w:rsidRPr="000F7B8D">
        <w:rPr>
          <w:rFonts w:ascii="Times New Roman" w:eastAsia="Times New Roman" w:hAnsi="Times New Roman" w:cs="Times New Roman"/>
          <w:i/>
          <w:iCs/>
          <w:kern w:val="0"/>
          <w:sz w:val="20"/>
          <w:szCs w:val="20"/>
          <w14:ligatures w14:val="none"/>
        </w:rPr>
        <w:t>Signature Page to Schedule 13E-3 Transaction Statement</w:t>
      </w:r>
      <w:r w:rsidRPr="000F7B8D">
        <w:rPr>
          <w:rFonts w:ascii="Times New Roman" w:eastAsia="Times New Roman" w:hAnsi="Times New Roman" w:cs="Times New Roman"/>
          <w:kern w:val="0"/>
          <w:sz w:val="20"/>
          <w:szCs w:val="20"/>
          <w14:ligatures w14:val="none"/>
        </w:rPr>
        <w:t>]</w:t>
      </w:r>
    </w:p>
    <w:p w14:paraId="2222A40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25FACF06"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5</w:t>
      </w:r>
    </w:p>
    <w:p w14:paraId="21E4DB0B" w14:textId="77777777" w:rsidR="000F7B8D" w:rsidRPr="000F7B8D" w:rsidRDefault="000F7B8D" w:rsidP="000F7B8D">
      <w:pPr>
        <w:pageBreakBefore/>
        <w:spacing w:after="0" w:line="240" w:lineRule="auto"/>
        <w:rPr>
          <w:rFonts w:ascii="Times New Roman" w:eastAsia="Times New Roman" w:hAnsi="Times New Roman" w:cs="Times New Roman"/>
          <w:kern w:val="0"/>
          <w:sz w:val="8"/>
          <w:szCs w:val="8"/>
          <w14:ligatures w14:val="none"/>
        </w:rPr>
      </w:pPr>
      <w:r w:rsidRPr="000F7B8D">
        <w:rPr>
          <w:rFonts w:ascii="Times New Roman" w:eastAsia="Times New Roman" w:hAnsi="Times New Roman" w:cs="Times New Roman"/>
          <w:kern w:val="0"/>
          <w:sz w:val="8"/>
          <w:szCs w:val="8"/>
          <w14:ligatures w14:val="none"/>
        </w:rPr>
        <w:lastRenderedPageBreak/>
        <w:t> </w:t>
      </w:r>
    </w:p>
    <w:p w14:paraId="63B401DF"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0BB8AFC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473CA1D0"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SIGNATURES</w:t>
      </w:r>
    </w:p>
    <w:p w14:paraId="7C1882B3"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535AFA92"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After due inquiry and to the best of my knowledge and belief, I certify that the information set forth in this statement is true, complete and correct.</w:t>
      </w:r>
    </w:p>
    <w:p w14:paraId="644BA275"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77"/>
        <w:gridCol w:w="335"/>
        <w:gridCol w:w="584"/>
        <w:gridCol w:w="2864"/>
      </w:tblGrid>
      <w:tr w:rsidR="000F7B8D" w:rsidRPr="000F7B8D" w14:paraId="07BBE25D" w14:textId="77777777">
        <w:tc>
          <w:tcPr>
            <w:tcW w:w="3000" w:type="pct"/>
            <w:hideMark/>
          </w:tcPr>
          <w:p w14:paraId="44A4402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Date: June 24, 2026</w:t>
            </w:r>
          </w:p>
        </w:tc>
        <w:tc>
          <w:tcPr>
            <w:tcW w:w="200" w:type="pct"/>
            <w:vAlign w:val="bottom"/>
            <w:hideMark/>
          </w:tcPr>
          <w:p w14:paraId="6C3E670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250" w:type="pct"/>
            <w:vAlign w:val="bottom"/>
            <w:hideMark/>
          </w:tcPr>
          <w:p w14:paraId="3103FE6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1550" w:type="pct"/>
            <w:vAlign w:val="bottom"/>
            <w:hideMark/>
          </w:tcPr>
          <w:p w14:paraId="014323A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4FD4AA12" w14:textId="77777777">
        <w:tc>
          <w:tcPr>
            <w:tcW w:w="0" w:type="auto"/>
            <w:hideMark/>
          </w:tcPr>
          <w:p w14:paraId="4DE7C6B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4FBEC03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63E0F7D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488FCDB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384F9378" w14:textId="77777777">
        <w:tc>
          <w:tcPr>
            <w:tcW w:w="0" w:type="auto"/>
            <w:hideMark/>
          </w:tcPr>
          <w:p w14:paraId="2C8D494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434139B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OCEANPINE SKYLINE INC.</w:t>
            </w:r>
          </w:p>
        </w:tc>
      </w:tr>
      <w:tr w:rsidR="000F7B8D" w:rsidRPr="000F7B8D" w14:paraId="0D80FB2C" w14:textId="77777777">
        <w:tc>
          <w:tcPr>
            <w:tcW w:w="0" w:type="auto"/>
            <w:hideMark/>
          </w:tcPr>
          <w:p w14:paraId="5FD93DB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2C211DC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0F2FE1B7" w14:textId="77777777">
        <w:tc>
          <w:tcPr>
            <w:tcW w:w="0" w:type="auto"/>
            <w:hideMark/>
          </w:tcPr>
          <w:p w14:paraId="2830753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660D9B9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3316DD2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 NAN Shaodeng   </w:t>
            </w:r>
          </w:p>
        </w:tc>
      </w:tr>
      <w:tr w:rsidR="000F7B8D" w:rsidRPr="000F7B8D" w14:paraId="4F7A82F0" w14:textId="77777777">
        <w:tc>
          <w:tcPr>
            <w:tcW w:w="0" w:type="auto"/>
            <w:hideMark/>
          </w:tcPr>
          <w:p w14:paraId="3AF2DF3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1269B0C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7BB052F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Name: </w:t>
            </w:r>
          </w:p>
        </w:tc>
        <w:tc>
          <w:tcPr>
            <w:tcW w:w="0" w:type="auto"/>
            <w:vAlign w:val="bottom"/>
            <w:hideMark/>
          </w:tcPr>
          <w:p w14:paraId="366B5A7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NAN Shaodeng</w:t>
            </w:r>
          </w:p>
        </w:tc>
      </w:tr>
      <w:tr w:rsidR="000F7B8D" w:rsidRPr="000F7B8D" w14:paraId="31BB2C62" w14:textId="77777777">
        <w:tc>
          <w:tcPr>
            <w:tcW w:w="0" w:type="auto"/>
            <w:hideMark/>
          </w:tcPr>
          <w:p w14:paraId="29FE06C2"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1156049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2BFACC9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Title:</w:t>
            </w:r>
          </w:p>
        </w:tc>
        <w:tc>
          <w:tcPr>
            <w:tcW w:w="0" w:type="auto"/>
            <w:vAlign w:val="bottom"/>
            <w:hideMark/>
          </w:tcPr>
          <w:p w14:paraId="4F880F2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Director</w:t>
            </w:r>
          </w:p>
        </w:tc>
      </w:tr>
      <w:tr w:rsidR="000F7B8D" w:rsidRPr="000F7B8D" w14:paraId="575257FF" w14:textId="77777777">
        <w:tc>
          <w:tcPr>
            <w:tcW w:w="0" w:type="auto"/>
            <w:hideMark/>
          </w:tcPr>
          <w:p w14:paraId="74A268D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159C032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1D30BD5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71DD715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0D55FF1" w14:textId="77777777">
        <w:tc>
          <w:tcPr>
            <w:tcW w:w="0" w:type="auto"/>
            <w:hideMark/>
          </w:tcPr>
          <w:p w14:paraId="0D06A47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52DF052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OCEANPINE MERGER SUB INC.</w:t>
            </w:r>
            <w:r w:rsidRPr="000F7B8D">
              <w:rPr>
                <w:rFonts w:ascii="Times New Roman" w:eastAsia="Times New Roman" w:hAnsi="Times New Roman" w:cs="Times New Roman"/>
                <w:kern w:val="0"/>
                <w:sz w:val="20"/>
                <w:szCs w:val="20"/>
                <w14:ligatures w14:val="none"/>
              </w:rPr>
              <w:t xml:space="preserve">  </w:t>
            </w:r>
          </w:p>
        </w:tc>
      </w:tr>
      <w:tr w:rsidR="000F7B8D" w:rsidRPr="000F7B8D" w14:paraId="43D5BBBF" w14:textId="77777777">
        <w:tc>
          <w:tcPr>
            <w:tcW w:w="0" w:type="auto"/>
            <w:hideMark/>
          </w:tcPr>
          <w:p w14:paraId="24CE71E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1EF54E9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793F2A4C" w14:textId="77777777">
        <w:tc>
          <w:tcPr>
            <w:tcW w:w="0" w:type="auto"/>
            <w:hideMark/>
          </w:tcPr>
          <w:p w14:paraId="799058A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31A565A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31392B4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 NAN Shaodeng   </w:t>
            </w:r>
          </w:p>
        </w:tc>
      </w:tr>
      <w:tr w:rsidR="000F7B8D" w:rsidRPr="000F7B8D" w14:paraId="29F25B77" w14:textId="77777777">
        <w:tc>
          <w:tcPr>
            <w:tcW w:w="0" w:type="auto"/>
            <w:hideMark/>
          </w:tcPr>
          <w:p w14:paraId="0746931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39854EA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4A26C46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Name:</w:t>
            </w:r>
          </w:p>
        </w:tc>
        <w:tc>
          <w:tcPr>
            <w:tcW w:w="0" w:type="auto"/>
            <w:vAlign w:val="bottom"/>
            <w:hideMark/>
          </w:tcPr>
          <w:p w14:paraId="4C490FD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NAN Shaodeng</w:t>
            </w:r>
          </w:p>
        </w:tc>
      </w:tr>
      <w:tr w:rsidR="000F7B8D" w:rsidRPr="000F7B8D" w14:paraId="0DB80230" w14:textId="77777777">
        <w:tc>
          <w:tcPr>
            <w:tcW w:w="0" w:type="auto"/>
            <w:hideMark/>
          </w:tcPr>
          <w:p w14:paraId="51ABB75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43A4D5D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25ACD8D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Title:</w:t>
            </w:r>
          </w:p>
        </w:tc>
        <w:tc>
          <w:tcPr>
            <w:tcW w:w="0" w:type="auto"/>
            <w:vAlign w:val="bottom"/>
            <w:hideMark/>
          </w:tcPr>
          <w:p w14:paraId="7307CFB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Director</w:t>
            </w:r>
          </w:p>
        </w:tc>
      </w:tr>
      <w:tr w:rsidR="000F7B8D" w:rsidRPr="000F7B8D" w14:paraId="2D75DF0C" w14:textId="77777777">
        <w:tc>
          <w:tcPr>
            <w:tcW w:w="0" w:type="auto"/>
            <w:hideMark/>
          </w:tcPr>
          <w:p w14:paraId="67389E2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021889F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0271F1B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6852042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42A4E0C1" w14:textId="77777777">
        <w:tc>
          <w:tcPr>
            <w:tcW w:w="0" w:type="auto"/>
            <w:hideMark/>
          </w:tcPr>
          <w:p w14:paraId="1DFA98D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31C7376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OCEANPINE CAPITAL INC.</w:t>
            </w:r>
            <w:r w:rsidRPr="000F7B8D">
              <w:rPr>
                <w:rFonts w:ascii="Times New Roman" w:eastAsia="Times New Roman" w:hAnsi="Times New Roman" w:cs="Times New Roman"/>
                <w:kern w:val="0"/>
                <w:sz w:val="20"/>
                <w:szCs w:val="20"/>
                <w14:ligatures w14:val="none"/>
              </w:rPr>
              <w:t xml:space="preserve">  </w:t>
            </w:r>
          </w:p>
        </w:tc>
      </w:tr>
      <w:tr w:rsidR="000F7B8D" w:rsidRPr="000F7B8D" w14:paraId="7F41139D" w14:textId="77777777">
        <w:tc>
          <w:tcPr>
            <w:tcW w:w="0" w:type="auto"/>
            <w:hideMark/>
          </w:tcPr>
          <w:p w14:paraId="4A4F156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56F48FE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118764B5" w14:textId="77777777">
        <w:tc>
          <w:tcPr>
            <w:tcW w:w="0" w:type="auto"/>
            <w:hideMark/>
          </w:tcPr>
          <w:p w14:paraId="7E9A5C8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02DD8A6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0814658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 Jiayu Yang  </w:t>
            </w:r>
          </w:p>
        </w:tc>
      </w:tr>
      <w:tr w:rsidR="000F7B8D" w:rsidRPr="000F7B8D" w14:paraId="435ADB00" w14:textId="77777777">
        <w:tc>
          <w:tcPr>
            <w:tcW w:w="0" w:type="auto"/>
            <w:hideMark/>
          </w:tcPr>
          <w:p w14:paraId="122F1F8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34D8657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6CB8DD3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Name:</w:t>
            </w:r>
          </w:p>
        </w:tc>
        <w:tc>
          <w:tcPr>
            <w:tcW w:w="0" w:type="auto"/>
            <w:vAlign w:val="bottom"/>
            <w:hideMark/>
          </w:tcPr>
          <w:p w14:paraId="0B0B161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Jiayu Yang</w:t>
            </w:r>
          </w:p>
        </w:tc>
      </w:tr>
      <w:tr w:rsidR="000F7B8D" w:rsidRPr="000F7B8D" w14:paraId="328C8423" w14:textId="77777777">
        <w:tc>
          <w:tcPr>
            <w:tcW w:w="0" w:type="auto"/>
            <w:hideMark/>
          </w:tcPr>
          <w:p w14:paraId="0F9071C2"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3368E26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59C1D1A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Title:</w:t>
            </w:r>
          </w:p>
        </w:tc>
        <w:tc>
          <w:tcPr>
            <w:tcW w:w="0" w:type="auto"/>
            <w:vAlign w:val="bottom"/>
            <w:hideMark/>
          </w:tcPr>
          <w:p w14:paraId="7B9587E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Director</w:t>
            </w:r>
          </w:p>
        </w:tc>
      </w:tr>
      <w:tr w:rsidR="000F7B8D" w:rsidRPr="000F7B8D" w14:paraId="3FCBE8F8" w14:textId="77777777">
        <w:tc>
          <w:tcPr>
            <w:tcW w:w="0" w:type="auto"/>
            <w:hideMark/>
          </w:tcPr>
          <w:p w14:paraId="53B6021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087A075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4C7955A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65D88DF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E2C75D1" w14:textId="77777777">
        <w:tc>
          <w:tcPr>
            <w:tcW w:w="0" w:type="auto"/>
            <w:hideMark/>
          </w:tcPr>
          <w:p w14:paraId="0CB5459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213A8C7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OCEANPINE INVESTMENT FUND II LP  </w:t>
            </w:r>
          </w:p>
        </w:tc>
      </w:tr>
      <w:tr w:rsidR="000F7B8D" w:rsidRPr="000F7B8D" w14:paraId="06748E39" w14:textId="77777777">
        <w:tc>
          <w:tcPr>
            <w:tcW w:w="0" w:type="auto"/>
            <w:hideMark/>
          </w:tcPr>
          <w:p w14:paraId="6AB0CE0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1BDCF37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0D446BF8" w14:textId="77777777">
        <w:tc>
          <w:tcPr>
            <w:tcW w:w="0" w:type="auto"/>
            <w:hideMark/>
          </w:tcPr>
          <w:p w14:paraId="4080D57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2989BE8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245FE0E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 Dave Liguang Chenn  </w:t>
            </w:r>
          </w:p>
        </w:tc>
      </w:tr>
      <w:tr w:rsidR="000F7B8D" w:rsidRPr="000F7B8D" w14:paraId="459A208C" w14:textId="77777777">
        <w:tc>
          <w:tcPr>
            <w:tcW w:w="0" w:type="auto"/>
            <w:hideMark/>
          </w:tcPr>
          <w:p w14:paraId="14EEBF5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262F59E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0199B37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Name:</w:t>
            </w:r>
          </w:p>
        </w:tc>
        <w:tc>
          <w:tcPr>
            <w:tcW w:w="0" w:type="auto"/>
            <w:vAlign w:val="bottom"/>
            <w:hideMark/>
          </w:tcPr>
          <w:p w14:paraId="008691F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Dave Liguang Chenn</w:t>
            </w:r>
          </w:p>
        </w:tc>
      </w:tr>
      <w:tr w:rsidR="000F7B8D" w:rsidRPr="000F7B8D" w14:paraId="25C4C28D" w14:textId="77777777">
        <w:tc>
          <w:tcPr>
            <w:tcW w:w="0" w:type="auto"/>
            <w:hideMark/>
          </w:tcPr>
          <w:p w14:paraId="44DF7735"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4BECFD6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5DC2276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Title:</w:t>
            </w:r>
          </w:p>
        </w:tc>
        <w:tc>
          <w:tcPr>
            <w:tcW w:w="0" w:type="auto"/>
            <w:vAlign w:val="bottom"/>
            <w:hideMark/>
          </w:tcPr>
          <w:p w14:paraId="7C6E126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Director</w:t>
            </w:r>
          </w:p>
        </w:tc>
      </w:tr>
      <w:tr w:rsidR="000F7B8D" w:rsidRPr="000F7B8D" w14:paraId="277FB8F9" w14:textId="77777777">
        <w:tc>
          <w:tcPr>
            <w:tcW w:w="0" w:type="auto"/>
            <w:hideMark/>
          </w:tcPr>
          <w:p w14:paraId="0868597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263DE81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2FFD0EA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1A28BA4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78192403" w14:textId="77777777">
        <w:tc>
          <w:tcPr>
            <w:tcW w:w="0" w:type="auto"/>
            <w:hideMark/>
          </w:tcPr>
          <w:p w14:paraId="69E7E73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009F3DF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DAVE LIGUANG CHENN  </w:t>
            </w:r>
          </w:p>
        </w:tc>
      </w:tr>
      <w:tr w:rsidR="000F7B8D" w:rsidRPr="000F7B8D" w14:paraId="1007182C" w14:textId="77777777">
        <w:tc>
          <w:tcPr>
            <w:tcW w:w="0" w:type="auto"/>
            <w:hideMark/>
          </w:tcPr>
          <w:p w14:paraId="77878DE2"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265B1A2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76FEFFAD" w14:textId="77777777">
        <w:tc>
          <w:tcPr>
            <w:tcW w:w="0" w:type="auto"/>
            <w:hideMark/>
          </w:tcPr>
          <w:p w14:paraId="7B3706D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tcBorders>
              <w:bottom w:val="single" w:sz="12" w:space="0" w:color="000000"/>
            </w:tcBorders>
            <w:hideMark/>
          </w:tcPr>
          <w:p w14:paraId="090DF1B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 Dave Liguang Chenn  </w:t>
            </w:r>
          </w:p>
        </w:tc>
      </w:tr>
    </w:tbl>
    <w:p w14:paraId="2FA375E7"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2CEEE1AE"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w:t>
      </w:r>
      <w:r w:rsidRPr="000F7B8D">
        <w:rPr>
          <w:rFonts w:ascii="Times New Roman" w:eastAsia="Times New Roman" w:hAnsi="Times New Roman" w:cs="Times New Roman"/>
          <w:i/>
          <w:iCs/>
          <w:kern w:val="0"/>
          <w:sz w:val="20"/>
          <w:szCs w:val="20"/>
          <w14:ligatures w14:val="none"/>
        </w:rPr>
        <w:t>Signature Page to Schedule 13E-3 Transaction Statement</w:t>
      </w:r>
      <w:r w:rsidRPr="000F7B8D">
        <w:rPr>
          <w:rFonts w:ascii="Times New Roman" w:eastAsia="Times New Roman" w:hAnsi="Times New Roman" w:cs="Times New Roman"/>
          <w:kern w:val="0"/>
          <w:sz w:val="20"/>
          <w:szCs w:val="20"/>
          <w14:ligatures w14:val="none"/>
        </w:rPr>
        <w:t>]</w:t>
      </w:r>
    </w:p>
    <w:p w14:paraId="6354A3F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4123B0DF"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6</w:t>
      </w:r>
    </w:p>
    <w:p w14:paraId="114528F1" w14:textId="77777777" w:rsidR="000F7B8D" w:rsidRPr="000F7B8D" w:rsidRDefault="000F7B8D" w:rsidP="000F7B8D">
      <w:pPr>
        <w:pageBreakBefore/>
        <w:spacing w:after="0" w:line="240" w:lineRule="auto"/>
        <w:rPr>
          <w:rFonts w:ascii="Times New Roman" w:eastAsia="Times New Roman" w:hAnsi="Times New Roman" w:cs="Times New Roman"/>
          <w:kern w:val="0"/>
          <w:sz w:val="8"/>
          <w:szCs w:val="8"/>
          <w14:ligatures w14:val="none"/>
        </w:rPr>
      </w:pPr>
      <w:r w:rsidRPr="000F7B8D">
        <w:rPr>
          <w:rFonts w:ascii="Times New Roman" w:eastAsia="Times New Roman" w:hAnsi="Times New Roman" w:cs="Times New Roman"/>
          <w:kern w:val="0"/>
          <w:sz w:val="8"/>
          <w:szCs w:val="8"/>
          <w14:ligatures w14:val="none"/>
        </w:rPr>
        <w:lastRenderedPageBreak/>
        <w:t> </w:t>
      </w:r>
    </w:p>
    <w:p w14:paraId="2540556F" w14:textId="77777777" w:rsidR="000F7B8D" w:rsidRPr="000F7B8D" w:rsidRDefault="000F7B8D" w:rsidP="000F7B8D">
      <w:pPr>
        <w:spacing w:after="0" w:line="240" w:lineRule="auto"/>
        <w:rPr>
          <w:rFonts w:ascii="Times New Roman" w:eastAsia="Times New Roman" w:hAnsi="Times New Roman" w:cs="Times New Roman"/>
          <w:kern w:val="0"/>
          <w14:ligatures w14:val="none"/>
        </w:rPr>
      </w:pPr>
      <w:r w:rsidRPr="000F7B8D">
        <w:rPr>
          <w:rFonts w:ascii="Times New Roman" w:eastAsia="Times New Roman" w:hAnsi="Times New Roman" w:cs="Times New Roman"/>
          <w:kern w:val="0"/>
          <w14:ligatures w14:val="none"/>
        </w:rPr>
        <w:t> </w:t>
      </w:r>
    </w:p>
    <w:p w14:paraId="301A396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7919C39D"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SIGNATURES</w:t>
      </w:r>
    </w:p>
    <w:p w14:paraId="6C726700"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7BE66CB3"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After due inquiry and to the best of my knowledge and belief, I certify that the information set forth in this statement is true, complete and correct.</w:t>
      </w:r>
    </w:p>
    <w:p w14:paraId="51E4F90D" w14:textId="77777777" w:rsidR="000F7B8D" w:rsidRPr="000F7B8D" w:rsidRDefault="000F7B8D" w:rsidP="000F7B8D">
      <w:pPr>
        <w:spacing w:after="0" w:line="240" w:lineRule="auto"/>
        <w:ind w:firstLine="720"/>
        <w:jc w:val="both"/>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5577"/>
        <w:gridCol w:w="339"/>
        <w:gridCol w:w="584"/>
        <w:gridCol w:w="2860"/>
      </w:tblGrid>
      <w:tr w:rsidR="000F7B8D" w:rsidRPr="000F7B8D" w14:paraId="0B17DDB1" w14:textId="77777777">
        <w:tc>
          <w:tcPr>
            <w:tcW w:w="3000" w:type="pct"/>
            <w:hideMark/>
          </w:tcPr>
          <w:p w14:paraId="5833427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Date: June 24, 2026</w:t>
            </w:r>
          </w:p>
        </w:tc>
        <w:tc>
          <w:tcPr>
            <w:tcW w:w="200" w:type="pct"/>
            <w:vAlign w:val="bottom"/>
            <w:hideMark/>
          </w:tcPr>
          <w:p w14:paraId="4189816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250" w:type="pct"/>
            <w:vAlign w:val="bottom"/>
            <w:hideMark/>
          </w:tcPr>
          <w:p w14:paraId="53374DA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1550" w:type="pct"/>
            <w:vAlign w:val="bottom"/>
            <w:hideMark/>
          </w:tcPr>
          <w:p w14:paraId="0BA9C5D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699084B2" w14:textId="77777777">
        <w:tc>
          <w:tcPr>
            <w:tcW w:w="0" w:type="auto"/>
            <w:hideMark/>
          </w:tcPr>
          <w:p w14:paraId="2DA08A32"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02E2712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441C194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0503459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E8A5E5D" w14:textId="77777777">
        <w:tc>
          <w:tcPr>
            <w:tcW w:w="0" w:type="auto"/>
            <w:hideMark/>
          </w:tcPr>
          <w:p w14:paraId="683F8344"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679BC96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CRYSTAL PEAK INVESTMENT INC.</w:t>
            </w:r>
          </w:p>
        </w:tc>
      </w:tr>
      <w:tr w:rsidR="000F7B8D" w:rsidRPr="000F7B8D" w14:paraId="1981AE7D" w14:textId="77777777">
        <w:tc>
          <w:tcPr>
            <w:tcW w:w="0" w:type="auto"/>
            <w:hideMark/>
          </w:tcPr>
          <w:p w14:paraId="7D530FD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7693A72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09E5817E" w14:textId="77777777">
        <w:tc>
          <w:tcPr>
            <w:tcW w:w="0" w:type="auto"/>
            <w:hideMark/>
          </w:tcPr>
          <w:p w14:paraId="1F0FA0FE"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359FF0D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By: </w:t>
            </w:r>
          </w:p>
        </w:tc>
        <w:tc>
          <w:tcPr>
            <w:tcW w:w="0" w:type="auto"/>
            <w:gridSpan w:val="2"/>
            <w:tcBorders>
              <w:bottom w:val="single" w:sz="12" w:space="0" w:color="000000"/>
            </w:tcBorders>
            <w:hideMark/>
          </w:tcPr>
          <w:p w14:paraId="53E817C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 Huaqin Xue   </w:t>
            </w:r>
          </w:p>
        </w:tc>
      </w:tr>
      <w:tr w:rsidR="000F7B8D" w:rsidRPr="000F7B8D" w14:paraId="070D51B4" w14:textId="77777777">
        <w:tc>
          <w:tcPr>
            <w:tcW w:w="0" w:type="auto"/>
            <w:hideMark/>
          </w:tcPr>
          <w:p w14:paraId="44A581D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1C72B80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780A8A6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Name: </w:t>
            </w:r>
          </w:p>
        </w:tc>
        <w:tc>
          <w:tcPr>
            <w:tcW w:w="0" w:type="auto"/>
            <w:vAlign w:val="bottom"/>
            <w:hideMark/>
          </w:tcPr>
          <w:p w14:paraId="476BA10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Huaqin Xue</w:t>
            </w:r>
          </w:p>
        </w:tc>
      </w:tr>
      <w:tr w:rsidR="000F7B8D" w:rsidRPr="000F7B8D" w14:paraId="6A1340CF" w14:textId="77777777">
        <w:tc>
          <w:tcPr>
            <w:tcW w:w="0" w:type="auto"/>
            <w:hideMark/>
          </w:tcPr>
          <w:p w14:paraId="250416C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28EB50A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6680CCA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Title:</w:t>
            </w:r>
          </w:p>
        </w:tc>
        <w:tc>
          <w:tcPr>
            <w:tcW w:w="0" w:type="auto"/>
            <w:vAlign w:val="bottom"/>
            <w:hideMark/>
          </w:tcPr>
          <w:p w14:paraId="7638549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Director</w:t>
            </w:r>
          </w:p>
        </w:tc>
      </w:tr>
      <w:tr w:rsidR="000F7B8D" w:rsidRPr="000F7B8D" w14:paraId="4D1F8940" w14:textId="77777777">
        <w:tc>
          <w:tcPr>
            <w:tcW w:w="0" w:type="auto"/>
            <w:hideMark/>
          </w:tcPr>
          <w:p w14:paraId="7FAA388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4046E85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7B4BF0B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2B5DEB7B"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39AF9F4D" w14:textId="77777777">
        <w:tc>
          <w:tcPr>
            <w:tcW w:w="0" w:type="auto"/>
            <w:hideMark/>
          </w:tcPr>
          <w:p w14:paraId="4DE14599"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5637E741"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CRYSTAL PEAK HOLDINGS INC.</w:t>
            </w:r>
          </w:p>
        </w:tc>
      </w:tr>
      <w:tr w:rsidR="000F7B8D" w:rsidRPr="000F7B8D" w14:paraId="7FE605ED" w14:textId="77777777">
        <w:tc>
          <w:tcPr>
            <w:tcW w:w="0" w:type="auto"/>
            <w:hideMark/>
          </w:tcPr>
          <w:p w14:paraId="217F1C06"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2462DDD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6F2ABC50" w14:textId="77777777">
        <w:tc>
          <w:tcPr>
            <w:tcW w:w="0" w:type="auto"/>
            <w:hideMark/>
          </w:tcPr>
          <w:p w14:paraId="367E607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29478960"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By:</w:t>
            </w:r>
          </w:p>
        </w:tc>
        <w:tc>
          <w:tcPr>
            <w:tcW w:w="0" w:type="auto"/>
            <w:gridSpan w:val="2"/>
            <w:tcBorders>
              <w:bottom w:val="single" w:sz="12" w:space="0" w:color="000000"/>
            </w:tcBorders>
            <w:hideMark/>
          </w:tcPr>
          <w:p w14:paraId="386E010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 Huaqin Xue  </w:t>
            </w:r>
          </w:p>
        </w:tc>
      </w:tr>
      <w:tr w:rsidR="000F7B8D" w:rsidRPr="000F7B8D" w14:paraId="744E21CC" w14:textId="77777777">
        <w:tc>
          <w:tcPr>
            <w:tcW w:w="0" w:type="auto"/>
            <w:hideMark/>
          </w:tcPr>
          <w:p w14:paraId="5587478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41D06A5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738CC3C7"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Name:</w:t>
            </w:r>
          </w:p>
        </w:tc>
        <w:tc>
          <w:tcPr>
            <w:tcW w:w="0" w:type="auto"/>
            <w:vAlign w:val="bottom"/>
            <w:hideMark/>
          </w:tcPr>
          <w:p w14:paraId="7A3F954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Huaqin Xue</w:t>
            </w:r>
          </w:p>
        </w:tc>
      </w:tr>
      <w:tr w:rsidR="000F7B8D" w:rsidRPr="000F7B8D" w14:paraId="0973F051" w14:textId="77777777">
        <w:tc>
          <w:tcPr>
            <w:tcW w:w="0" w:type="auto"/>
            <w:hideMark/>
          </w:tcPr>
          <w:p w14:paraId="7473960D"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1150762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56D23CC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Title:</w:t>
            </w:r>
          </w:p>
        </w:tc>
        <w:tc>
          <w:tcPr>
            <w:tcW w:w="0" w:type="auto"/>
            <w:vAlign w:val="bottom"/>
            <w:hideMark/>
          </w:tcPr>
          <w:p w14:paraId="5A73042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Director</w:t>
            </w:r>
          </w:p>
        </w:tc>
      </w:tr>
      <w:tr w:rsidR="000F7B8D" w:rsidRPr="000F7B8D" w14:paraId="1AC54440" w14:textId="77777777">
        <w:tc>
          <w:tcPr>
            <w:tcW w:w="0" w:type="auto"/>
            <w:hideMark/>
          </w:tcPr>
          <w:p w14:paraId="3FD70F38"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386FAF3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hideMark/>
          </w:tcPr>
          <w:p w14:paraId="2FA26D1C"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vAlign w:val="bottom"/>
            <w:hideMark/>
          </w:tcPr>
          <w:p w14:paraId="05409C9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700101D1" w14:textId="77777777">
        <w:tc>
          <w:tcPr>
            <w:tcW w:w="0" w:type="auto"/>
            <w:hideMark/>
          </w:tcPr>
          <w:p w14:paraId="1CD7FF7A"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2570B5F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b/>
                <w:bCs/>
                <w:kern w:val="0"/>
                <w:sz w:val="20"/>
                <w:szCs w:val="20"/>
                <w14:ligatures w14:val="none"/>
              </w:rPr>
              <w:t>HUAQIN XUE</w:t>
            </w:r>
            <w:r w:rsidRPr="000F7B8D">
              <w:rPr>
                <w:rFonts w:ascii="Times New Roman" w:eastAsia="Times New Roman" w:hAnsi="Times New Roman" w:cs="Times New Roman"/>
                <w:kern w:val="0"/>
                <w:sz w:val="20"/>
                <w:szCs w:val="20"/>
                <w14:ligatures w14:val="none"/>
              </w:rPr>
              <w:t xml:space="preserve">  </w:t>
            </w:r>
          </w:p>
        </w:tc>
      </w:tr>
      <w:tr w:rsidR="000F7B8D" w:rsidRPr="000F7B8D" w14:paraId="60D3BC14" w14:textId="77777777">
        <w:tc>
          <w:tcPr>
            <w:tcW w:w="0" w:type="auto"/>
            <w:hideMark/>
          </w:tcPr>
          <w:p w14:paraId="71AFA742"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hideMark/>
          </w:tcPr>
          <w:p w14:paraId="7AB08463"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r>
      <w:tr w:rsidR="000F7B8D" w:rsidRPr="000F7B8D" w14:paraId="57EE4A36" w14:textId="77777777">
        <w:tc>
          <w:tcPr>
            <w:tcW w:w="0" w:type="auto"/>
            <w:hideMark/>
          </w:tcPr>
          <w:p w14:paraId="35E33DA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tc>
        <w:tc>
          <w:tcPr>
            <w:tcW w:w="0" w:type="auto"/>
            <w:gridSpan w:val="3"/>
            <w:tcBorders>
              <w:bottom w:val="single" w:sz="12" w:space="0" w:color="000000"/>
            </w:tcBorders>
            <w:hideMark/>
          </w:tcPr>
          <w:p w14:paraId="69C2240F" w14:textId="77777777" w:rsidR="000F7B8D" w:rsidRPr="000F7B8D" w:rsidRDefault="000F7B8D" w:rsidP="000F7B8D">
            <w:pPr>
              <w:spacing w:after="0" w:line="240" w:lineRule="auto"/>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/s/ Huaqin Xue  </w:t>
            </w:r>
          </w:p>
        </w:tc>
      </w:tr>
    </w:tbl>
    <w:p w14:paraId="6BA1CFA2"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39A767C6"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w:t>
      </w:r>
      <w:r w:rsidRPr="000F7B8D">
        <w:rPr>
          <w:rFonts w:ascii="Times New Roman" w:eastAsia="Times New Roman" w:hAnsi="Times New Roman" w:cs="Times New Roman"/>
          <w:i/>
          <w:iCs/>
          <w:kern w:val="0"/>
          <w:sz w:val="20"/>
          <w:szCs w:val="20"/>
          <w14:ligatures w14:val="none"/>
        </w:rPr>
        <w:t>Signature Page to Schedule 13E-3 Transaction Statement</w:t>
      </w:r>
      <w:r w:rsidRPr="000F7B8D">
        <w:rPr>
          <w:rFonts w:ascii="Times New Roman" w:eastAsia="Times New Roman" w:hAnsi="Times New Roman" w:cs="Times New Roman"/>
          <w:kern w:val="0"/>
          <w:sz w:val="20"/>
          <w:szCs w:val="20"/>
          <w14:ligatures w14:val="none"/>
        </w:rPr>
        <w:t>]</w:t>
      </w:r>
    </w:p>
    <w:p w14:paraId="6644DC63"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7AC7AA69"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7</w:t>
      </w:r>
    </w:p>
    <w:p w14:paraId="58E1864A" w14:textId="77777777" w:rsidR="000F7B8D" w:rsidRPr="000F7B8D" w:rsidRDefault="000F7B8D" w:rsidP="000F7B8D">
      <w:pPr>
        <w:spacing w:after="0" w:line="240" w:lineRule="auto"/>
        <w:jc w:val="center"/>
        <w:rPr>
          <w:rFonts w:ascii="Times New Roman" w:eastAsia="Times New Roman" w:hAnsi="Times New Roman" w:cs="Times New Roman"/>
          <w:kern w:val="0"/>
          <w:sz w:val="20"/>
          <w:szCs w:val="20"/>
          <w14:ligatures w14:val="none"/>
        </w:rPr>
      </w:pPr>
      <w:r w:rsidRPr="000F7B8D">
        <w:rPr>
          <w:rFonts w:ascii="Times New Roman" w:eastAsia="Times New Roman" w:hAnsi="Times New Roman" w:cs="Times New Roman"/>
          <w:kern w:val="0"/>
          <w:sz w:val="20"/>
          <w:szCs w:val="20"/>
          <w14:ligatures w14:val="none"/>
        </w:rPr>
        <w:t> </w:t>
      </w:r>
    </w:p>
    <w:p w14:paraId="2C60C306" w14:textId="77777777" w:rsidR="00344136" w:rsidRDefault="00344136"/>
    <w:sectPr w:rsidR="0034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8D"/>
    <w:rsid w:val="0006683F"/>
    <w:rsid w:val="000F7B8D"/>
    <w:rsid w:val="00257794"/>
    <w:rsid w:val="00323840"/>
    <w:rsid w:val="00344136"/>
    <w:rsid w:val="003B3B4D"/>
    <w:rsid w:val="006658E9"/>
    <w:rsid w:val="007520AE"/>
    <w:rsid w:val="00803180"/>
    <w:rsid w:val="008D0683"/>
    <w:rsid w:val="00D03DB6"/>
    <w:rsid w:val="00F1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DAB7"/>
  <w15:chartTrackingRefBased/>
  <w15:docId w15:val="{3428FBC1-5D48-4327-8F42-F2FA0FCB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B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B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B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B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B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B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B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B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B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B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B8D"/>
    <w:rPr>
      <w:rFonts w:eastAsiaTheme="majorEastAsia" w:cstheme="majorBidi"/>
      <w:color w:val="272727" w:themeColor="text1" w:themeTint="D8"/>
    </w:rPr>
  </w:style>
  <w:style w:type="paragraph" w:styleId="Title">
    <w:name w:val="Title"/>
    <w:basedOn w:val="Normal"/>
    <w:next w:val="Normal"/>
    <w:link w:val="TitleChar"/>
    <w:uiPriority w:val="10"/>
    <w:qFormat/>
    <w:rsid w:val="000F7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B8D"/>
    <w:pPr>
      <w:spacing w:before="160"/>
      <w:jc w:val="center"/>
    </w:pPr>
    <w:rPr>
      <w:i/>
      <w:iCs/>
      <w:color w:val="404040" w:themeColor="text1" w:themeTint="BF"/>
    </w:rPr>
  </w:style>
  <w:style w:type="character" w:customStyle="1" w:styleId="QuoteChar">
    <w:name w:val="Quote Char"/>
    <w:basedOn w:val="DefaultParagraphFont"/>
    <w:link w:val="Quote"/>
    <w:uiPriority w:val="29"/>
    <w:rsid w:val="000F7B8D"/>
    <w:rPr>
      <w:i/>
      <w:iCs/>
      <w:color w:val="404040" w:themeColor="text1" w:themeTint="BF"/>
    </w:rPr>
  </w:style>
  <w:style w:type="paragraph" w:styleId="ListParagraph">
    <w:name w:val="List Paragraph"/>
    <w:basedOn w:val="Normal"/>
    <w:uiPriority w:val="34"/>
    <w:qFormat/>
    <w:rsid w:val="000F7B8D"/>
    <w:pPr>
      <w:ind w:left="720"/>
      <w:contextualSpacing/>
    </w:pPr>
  </w:style>
  <w:style w:type="character" w:styleId="IntenseEmphasis">
    <w:name w:val="Intense Emphasis"/>
    <w:basedOn w:val="DefaultParagraphFont"/>
    <w:uiPriority w:val="21"/>
    <w:qFormat/>
    <w:rsid w:val="000F7B8D"/>
    <w:rPr>
      <w:i/>
      <w:iCs/>
      <w:color w:val="2F5496" w:themeColor="accent1" w:themeShade="BF"/>
    </w:rPr>
  </w:style>
  <w:style w:type="paragraph" w:styleId="IntenseQuote">
    <w:name w:val="Intense Quote"/>
    <w:basedOn w:val="Normal"/>
    <w:next w:val="Normal"/>
    <w:link w:val="IntenseQuoteChar"/>
    <w:uiPriority w:val="30"/>
    <w:qFormat/>
    <w:rsid w:val="000F7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B8D"/>
    <w:rPr>
      <w:i/>
      <w:iCs/>
      <w:color w:val="2F5496" w:themeColor="accent1" w:themeShade="BF"/>
    </w:rPr>
  </w:style>
  <w:style w:type="character" w:styleId="IntenseReference">
    <w:name w:val="Intense Reference"/>
    <w:basedOn w:val="DefaultParagraphFont"/>
    <w:uiPriority w:val="32"/>
    <w:qFormat/>
    <w:rsid w:val="000F7B8D"/>
    <w:rPr>
      <w:b/>
      <w:bCs/>
      <w:smallCaps/>
      <w:color w:val="2F5496" w:themeColor="accent1" w:themeShade="BF"/>
      <w:spacing w:val="5"/>
    </w:rPr>
  </w:style>
  <w:style w:type="paragraph" w:styleId="NormalWeb">
    <w:name w:val="Normal (Web)"/>
    <w:basedOn w:val="Normal"/>
    <w:uiPriority w:val="99"/>
    <w:semiHidden/>
    <w:unhideWhenUsed/>
    <w:rsid w:val="000F7B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F7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Archives/edgar/data/1946399/000121390026009144/ea0274575-6k_lakeshore.htm" TargetMode="External"/><Relationship Id="rId13" Type="http://schemas.openxmlformats.org/officeDocument/2006/relationships/hyperlink" Target="http://www.sec.gov/Archives/edgar/data/1946399/000121390025115118/ea026690601ex99-c2_lake.htm" TargetMode="External"/><Relationship Id="rId18" Type="http://schemas.openxmlformats.org/officeDocument/2006/relationships/hyperlink" Target="http://www.sec.gov/Archives/edgar/data/1946399/000121390026048876/ea028799001ex99-21.htm" TargetMode="External"/><Relationship Id="rId26" Type="http://schemas.openxmlformats.org/officeDocument/2006/relationships/hyperlink" Target="http://www.sec.gov/Archives/edgar/data/1946399/000121390025103261/ea026254001ex99-9_crystal.htm" TargetMode="External"/><Relationship Id="rId3" Type="http://schemas.openxmlformats.org/officeDocument/2006/relationships/webSettings" Target="webSettings.xml"/><Relationship Id="rId21" Type="http://schemas.openxmlformats.org/officeDocument/2006/relationships/hyperlink" Target="http://www.sec.gov/Archives/edgar/data/1946399/000121390025105655/ea026355001ex99-15_lake.htm" TargetMode="External"/><Relationship Id="rId7" Type="http://schemas.openxmlformats.org/officeDocument/2006/relationships/hyperlink" Target="http://www.sec.gov/Archives/edgar/data/1946399/000121390025105603/ea026359201ex99-1_lakeshore.htm" TargetMode="External"/><Relationship Id="rId12" Type="http://schemas.openxmlformats.org/officeDocument/2006/relationships/hyperlink" Target="http://www.sec.gov/Archives/edgar/data/1946399/000121390026005369/ea027328501ex99-a1_lake.htm" TargetMode="External"/><Relationship Id="rId17" Type="http://schemas.openxmlformats.org/officeDocument/2006/relationships/hyperlink" Target="https://www.sec.gov/Archives/edgar/data/1946399/000121390026053596/ea028961701ex99-a1.htm" TargetMode="External"/><Relationship Id="rId25" Type="http://schemas.openxmlformats.org/officeDocument/2006/relationships/hyperlink" Target="http://www.sec.gov/Archives/edgar/data/1946399/000121390025103261/ea026254001ex99-8_crystal.htm" TargetMode="External"/><Relationship Id="rId2" Type="http://schemas.openxmlformats.org/officeDocument/2006/relationships/settings" Target="settings.xml"/><Relationship Id="rId16" Type="http://schemas.openxmlformats.org/officeDocument/2006/relationships/hyperlink" Target="http://www.sec.gov/Archives/edgar/data/1946399/000121390026005369/ea027328501ex99-a1_lake.htm" TargetMode="External"/><Relationship Id="rId20" Type="http://schemas.openxmlformats.org/officeDocument/2006/relationships/hyperlink" Target="http://www.sec.gov/Archives/edgar/data/1946399/000121390026048876/ea028799001ex99-23.htm" TargetMode="External"/><Relationship Id="rId29" Type="http://schemas.openxmlformats.org/officeDocument/2006/relationships/hyperlink" Target="http://www.sec.gov/ix?doc=/Archives/edgar/data/1946399/000121390025115118/ea026690601ex-fee_lake.htm" TargetMode="External"/><Relationship Id="rId1" Type="http://schemas.openxmlformats.org/officeDocument/2006/relationships/styles" Target="styles.xml"/><Relationship Id="rId6" Type="http://schemas.openxmlformats.org/officeDocument/2006/relationships/hyperlink" Target="http://www.sec.gov/Archives/edgar/data/1946399/000121390026061798/ea029249201ex99-a1.htm" TargetMode="External"/><Relationship Id="rId11" Type="http://schemas.openxmlformats.org/officeDocument/2006/relationships/hyperlink" Target="http://www.sec.gov/Archives/edgar/data/1946399/000121390026033849/ea028337501ex99-1.htm" TargetMode="External"/><Relationship Id="rId24" Type="http://schemas.openxmlformats.org/officeDocument/2006/relationships/hyperlink" Target="http://www.sec.gov/Archives/edgar/data/1946399/000121390025103261/ea026254001ex99-7_crystal.htm" TargetMode="External"/><Relationship Id="rId5" Type="http://schemas.openxmlformats.org/officeDocument/2006/relationships/hyperlink" Target="http://www.sec.gov/Archives/edgar/data/1946399/000121390026061798/ea029249201ex99-a1.htm" TargetMode="External"/><Relationship Id="rId15" Type="http://schemas.openxmlformats.org/officeDocument/2006/relationships/hyperlink" Target="https://www.sec.gov/Archives/edgar/data/1946399/000121390026053596/ea028961701ex99-c4.htm" TargetMode="External"/><Relationship Id="rId23" Type="http://schemas.openxmlformats.org/officeDocument/2006/relationships/hyperlink" Target="http://www.sec.gov/Archives/edgar/data/1946399/000121390025103261/ea026254001ex99-6_crystal.htm" TargetMode="External"/><Relationship Id="rId28" Type="http://schemas.openxmlformats.org/officeDocument/2006/relationships/hyperlink" Target="http://www.sec.gov/Archives/edgar/data/1946399/000121390026061798/ea029249201ex99-a1.htm" TargetMode="External"/><Relationship Id="rId10" Type="http://schemas.openxmlformats.org/officeDocument/2006/relationships/hyperlink" Target="http://www.sec.gov/Archives/edgar/data/1946399/000121390026013010/ea027593701ex99-2_lakeshore.htm" TargetMode="External"/><Relationship Id="rId19" Type="http://schemas.openxmlformats.org/officeDocument/2006/relationships/hyperlink" Target="http://www.sec.gov/Archives/edgar/data/1946399/000121390026048876/ea028799001ex99-22.htm" TargetMode="External"/><Relationship Id="rId31" Type="http://schemas.openxmlformats.org/officeDocument/2006/relationships/theme" Target="theme/theme1.xml"/><Relationship Id="rId4" Type="http://schemas.openxmlformats.org/officeDocument/2006/relationships/hyperlink" Target="http://www.sec.gov/Archives/edgar/data/1946399/000121390026061798/ea029249201ex99-a1.htm" TargetMode="External"/><Relationship Id="rId9" Type="http://schemas.openxmlformats.org/officeDocument/2006/relationships/hyperlink" Target="http://www.sec.gov/Archives/edgar/data/1946399/000121390026013010/ea027593701ex99-1_lakeshore.htm" TargetMode="External"/><Relationship Id="rId14" Type="http://schemas.openxmlformats.org/officeDocument/2006/relationships/hyperlink" Target="https://www.sec.gov/Archives/edgar/data/1946399/000121390026053596/ea028961701ex99-a1.htm" TargetMode="External"/><Relationship Id="rId22" Type="http://schemas.openxmlformats.org/officeDocument/2006/relationships/hyperlink" Target="http://www.sec.gov/Archives/edgar/data/1946399/000121390025103261/ea026254001ex99-4_crystal.htm" TargetMode="External"/><Relationship Id="rId27" Type="http://schemas.openxmlformats.org/officeDocument/2006/relationships/hyperlink" Target="http://www.sec.gov/Archives/edgar/data/1946399/000121390026061798/ea029249201ex99-a1.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3528</Words>
  <Characters>20116</Characters>
  <Application>Microsoft Office Word</Application>
  <DocSecurity>0</DocSecurity>
  <Lines>167</Lines>
  <Paragraphs>47</Paragraphs>
  <ScaleCrop>false</ScaleCrop>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ieagent6</dc:creator>
  <cp:keywords/>
  <dc:description/>
  <cp:lastModifiedBy>ieagent6</cp:lastModifiedBy>
  <cp:revision>1</cp:revision>
  <dcterms:created xsi:type="dcterms:W3CDTF">2026-06-24T16:38:00Z</dcterms:created>
  <dcterms:modified xsi:type="dcterms:W3CDTF">2026-06-24T16:39:00Z</dcterms:modified>
</cp:coreProperties>
</file>